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9FA66" w14:textId="6B15A020"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10</w:t>
      </w:r>
      <w:r w:rsidR="00E87A7B">
        <w:rPr>
          <w:b/>
          <w:color w:val="000000" w:themeColor="text1"/>
          <w:sz w:val="24"/>
          <w:szCs w:val="24"/>
          <w:lang w:eastAsia="ko-KR"/>
        </w:rPr>
        <w:t>6</w:t>
      </w:r>
      <w:r w:rsidR="005C3779" w:rsidRPr="00122191">
        <w:rPr>
          <w:b/>
          <w:color w:val="000000" w:themeColor="text1"/>
          <w:sz w:val="24"/>
          <w:szCs w:val="24"/>
          <w:lang w:eastAsia="ko-KR"/>
        </w:rPr>
        <w:t>-e</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w:t>
      </w:r>
      <w:r w:rsidR="002760A1" w:rsidRPr="00087F5E">
        <w:rPr>
          <w:rFonts w:asciiTheme="minorEastAsia" w:eastAsiaTheme="minorEastAsia" w:hAnsiTheme="minorEastAsia"/>
          <w:b/>
          <w:color w:val="000000" w:themeColor="text1"/>
          <w:sz w:val="24"/>
          <w:szCs w:val="24"/>
          <w:lang w:eastAsia="ko-KR"/>
        </w:rPr>
        <w:t>2</w:t>
      </w:r>
      <w:r w:rsidR="002760A1">
        <w:rPr>
          <w:rFonts w:asciiTheme="minorEastAsia" w:eastAsiaTheme="minorEastAsia" w:hAnsiTheme="minorEastAsia"/>
          <w:b/>
          <w:color w:val="000000" w:themeColor="text1"/>
          <w:sz w:val="24"/>
          <w:szCs w:val="24"/>
          <w:lang w:eastAsia="ko-KR"/>
        </w:rPr>
        <w:t>10</w:t>
      </w:r>
      <w:r w:rsidR="00B67ADD">
        <w:rPr>
          <w:rFonts w:asciiTheme="minorEastAsia" w:eastAsiaTheme="minorEastAsia" w:hAnsiTheme="minorEastAsia"/>
          <w:b/>
          <w:color w:val="000000" w:themeColor="text1"/>
          <w:sz w:val="24"/>
          <w:szCs w:val="24"/>
          <w:lang w:eastAsia="ko-KR"/>
        </w:rPr>
        <w:t>7480</w:t>
      </w:r>
    </w:p>
    <w:bookmarkEnd w:id="0"/>
    <w:p w14:paraId="232823A7" w14:textId="17352271" w:rsidR="003909B6" w:rsidRPr="00122191" w:rsidRDefault="00B95D14" w:rsidP="003909B6">
      <w:pPr>
        <w:pStyle w:val="CRCoverPage"/>
        <w:spacing w:after="240"/>
        <w:rPr>
          <w:rFonts w:eastAsia="SimSun" w:cs="Arial"/>
          <w:b/>
          <w:bCs/>
          <w:color w:val="000000" w:themeColor="text1"/>
          <w:sz w:val="24"/>
          <w:szCs w:val="24"/>
          <w:lang w:eastAsia="zh-CN"/>
        </w:rPr>
      </w:pPr>
      <w:r w:rsidRPr="00122191">
        <w:rPr>
          <w:rFonts w:asciiTheme="minorEastAsia" w:eastAsiaTheme="minorEastAsia" w:hAnsiTheme="minorEastAsia" w:cs="Arial" w:hint="eastAsia"/>
          <w:b/>
          <w:bCs/>
          <w:color w:val="000000" w:themeColor="text1"/>
          <w:sz w:val="24"/>
          <w:szCs w:val="24"/>
          <w:lang w:eastAsia="ko-KR"/>
        </w:rPr>
        <w:t>e-Meeting</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122191">
        <w:rPr>
          <w:rFonts w:eastAsia="SimSun" w:cs="Arial"/>
          <w:b/>
          <w:bCs/>
          <w:color w:val="000000" w:themeColor="text1"/>
          <w:sz w:val="24"/>
          <w:szCs w:val="24"/>
          <w:lang w:eastAsia="zh-CN"/>
        </w:rPr>
        <w:t xml:space="preserve"> </w:t>
      </w:r>
      <w:r w:rsidR="00E87A7B">
        <w:rPr>
          <w:rFonts w:eastAsia="SimSun" w:cs="Arial"/>
          <w:b/>
          <w:bCs/>
          <w:color w:val="000000" w:themeColor="text1"/>
          <w:sz w:val="24"/>
          <w:szCs w:val="24"/>
          <w:lang w:eastAsia="zh-CN"/>
        </w:rPr>
        <w:t>August</w:t>
      </w:r>
      <w:r w:rsidR="00F76C3B" w:rsidRPr="00122191">
        <w:rPr>
          <w:rFonts w:eastAsia="SimSun" w:cs="Arial"/>
          <w:b/>
          <w:bCs/>
          <w:color w:val="000000" w:themeColor="text1"/>
          <w:sz w:val="24"/>
          <w:szCs w:val="24"/>
          <w:lang w:eastAsia="zh-CN"/>
        </w:rPr>
        <w:t xml:space="preserve"> </w:t>
      </w:r>
      <w:r w:rsidR="006F2F18">
        <w:rPr>
          <w:rFonts w:eastAsia="SimSun" w:cs="Arial"/>
          <w:b/>
          <w:bCs/>
          <w:color w:val="000000" w:themeColor="text1"/>
          <w:sz w:val="24"/>
          <w:szCs w:val="24"/>
          <w:lang w:eastAsia="zh-CN"/>
        </w:rPr>
        <w:t>1</w:t>
      </w:r>
      <w:r w:rsidR="00E87A7B">
        <w:rPr>
          <w:rFonts w:eastAsia="SimSun" w:cs="Arial"/>
          <w:b/>
          <w:bCs/>
          <w:color w:val="000000" w:themeColor="text1"/>
          <w:sz w:val="24"/>
          <w:szCs w:val="24"/>
          <w:lang w:eastAsia="zh-CN"/>
        </w:rPr>
        <w:t>6</w:t>
      </w:r>
      <w:r w:rsidR="00F76C3B" w:rsidRPr="00122191">
        <w:rPr>
          <w:rFonts w:eastAsia="SimSun" w:cs="Arial"/>
          <w:b/>
          <w:bCs/>
          <w:color w:val="000000" w:themeColor="text1"/>
          <w:sz w:val="24"/>
          <w:szCs w:val="24"/>
          <w:vertAlign w:val="superscript"/>
          <w:lang w:eastAsia="zh-CN"/>
        </w:rPr>
        <w:t>th</w:t>
      </w:r>
      <w:r w:rsidR="00F76C3B" w:rsidRPr="00122191">
        <w:rPr>
          <w:rFonts w:eastAsia="SimSun" w:cs="Arial"/>
          <w:b/>
          <w:bCs/>
          <w:color w:val="000000" w:themeColor="text1"/>
          <w:sz w:val="24"/>
          <w:szCs w:val="24"/>
          <w:lang w:eastAsia="zh-CN"/>
        </w:rPr>
        <w:t xml:space="preserve"> –</w:t>
      </w:r>
      <w:r w:rsidR="005375C5">
        <w:rPr>
          <w:rFonts w:eastAsia="SimSun" w:cs="Arial"/>
          <w:b/>
          <w:bCs/>
          <w:color w:val="000000" w:themeColor="text1"/>
          <w:sz w:val="24"/>
          <w:szCs w:val="24"/>
          <w:lang w:eastAsia="zh-CN"/>
        </w:rPr>
        <w:t xml:space="preserve"> </w:t>
      </w:r>
      <w:r w:rsidR="006F2F18">
        <w:rPr>
          <w:rFonts w:eastAsia="SimSun" w:cs="Arial"/>
          <w:b/>
          <w:bCs/>
          <w:color w:val="000000" w:themeColor="text1"/>
          <w:sz w:val="24"/>
          <w:szCs w:val="24"/>
          <w:lang w:eastAsia="zh-CN"/>
        </w:rPr>
        <w:t>2</w:t>
      </w:r>
      <w:r w:rsidR="005375C5">
        <w:rPr>
          <w:rFonts w:eastAsia="SimSun" w:cs="Arial"/>
          <w:b/>
          <w:bCs/>
          <w:color w:val="000000" w:themeColor="text1"/>
          <w:sz w:val="24"/>
          <w:szCs w:val="24"/>
          <w:lang w:eastAsia="zh-CN"/>
        </w:rPr>
        <w:t>7</w:t>
      </w:r>
      <w:r w:rsidR="00DB2605" w:rsidRPr="00DB2605">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DB2605">
        <w:rPr>
          <w:rFonts w:eastAsia="SimSun" w:cs="Arial"/>
          <w:b/>
          <w:bCs/>
          <w:color w:val="000000" w:themeColor="text1"/>
          <w:sz w:val="24"/>
          <w:szCs w:val="24"/>
          <w:lang w:eastAsia="zh-CN"/>
        </w:rPr>
        <w:t>1</w:t>
      </w:r>
      <w:bookmarkStart w:id="1" w:name="_GoBack"/>
      <w:bookmarkEnd w:id="1"/>
    </w:p>
    <w:p w14:paraId="16FE5EF7" w14:textId="4A5EBA8D"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2" w:name="Source"/>
      <w:bookmarkEnd w:id="2"/>
      <w:r w:rsidR="008F39D9" w:rsidRPr="005D3160">
        <w:rPr>
          <w:rFonts w:ascii="Arial" w:hAnsi="Arial"/>
          <w:color w:val="000000" w:themeColor="text1"/>
          <w:sz w:val="24"/>
        </w:rPr>
        <w:t>8.10.</w:t>
      </w:r>
      <w:r w:rsidR="00BC2C73">
        <w:rPr>
          <w:rFonts w:ascii="Arial" w:hAnsi="Arial"/>
          <w:color w:val="000000" w:themeColor="text1"/>
          <w:sz w:val="24"/>
        </w:rPr>
        <w:t>2</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7EEF9B37"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r w:rsidR="00355924" w:rsidRPr="00AE1C98">
        <w:rPr>
          <w:rFonts w:ascii="Arial" w:eastAsia="SimSun" w:hAnsi="Arial" w:cs="Arial"/>
          <w:color w:val="000000" w:themeColor="text1"/>
          <w:sz w:val="24"/>
          <w:lang w:eastAsia="zh-CN"/>
        </w:rPr>
        <w:t xml:space="preserve">Discussion on </w:t>
      </w:r>
      <w:r w:rsidR="00BC2C73">
        <w:rPr>
          <w:rFonts w:ascii="Arial" w:eastAsia="SimSun" w:hAnsi="Arial" w:cs="Arial"/>
          <w:color w:val="000000" w:themeColor="text1"/>
          <w:sz w:val="24"/>
          <w:lang w:eastAsia="zh-CN"/>
        </w:rPr>
        <w:t>simultaneous operation</w:t>
      </w:r>
      <w:r w:rsidR="00F01674" w:rsidRPr="00AE1C98">
        <w:rPr>
          <w:rFonts w:ascii="Arial" w:eastAsia="SimSun" w:hAnsi="Arial" w:cs="Arial"/>
          <w:color w:val="000000" w:themeColor="text1"/>
          <w:sz w:val="24"/>
          <w:lang w:eastAsia="zh-CN"/>
        </w:rPr>
        <w:t xml:space="preserve"> enhancements</w:t>
      </w:r>
      <w:r w:rsidR="00BC2C73">
        <w:rPr>
          <w:rFonts w:ascii="Arial" w:eastAsia="SimSun" w:hAnsi="Arial" w:cs="Arial"/>
          <w:color w:val="000000" w:themeColor="text1"/>
          <w:sz w:val="24"/>
          <w:lang w:eastAsia="zh-CN"/>
        </w:rPr>
        <w:t xml:space="preserve"> for </w:t>
      </w:r>
      <w:proofErr w:type="spellStart"/>
      <w:r w:rsidR="00BC2C73">
        <w:rPr>
          <w:rFonts w:ascii="Arial" w:eastAsia="SimSun" w:hAnsi="Arial" w:cs="Arial"/>
          <w:color w:val="000000" w:themeColor="text1"/>
          <w:sz w:val="24"/>
          <w:lang w:eastAsia="zh-CN"/>
        </w:rPr>
        <w:t>eIAB</w:t>
      </w:r>
      <w:proofErr w:type="spellEnd"/>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35891B2E" w14:textId="7FB6F295" w:rsidR="001A668D" w:rsidRPr="002D1C5B" w:rsidRDefault="001A668D" w:rsidP="001A668D">
      <w:pPr>
        <w:pStyle w:val="maintext"/>
        <w:ind w:firstLine="440"/>
      </w:pPr>
      <w:r>
        <w:t>This contribution presents ETRI’s views on simultaneous operations for IAB.</w:t>
      </w:r>
    </w:p>
    <w:p w14:paraId="3DCBCBAA" w14:textId="77777777" w:rsidR="00276C67" w:rsidRPr="00ED4398" w:rsidRDefault="00276C67" w:rsidP="00ED4398">
      <w:pPr>
        <w:pBdr>
          <w:bottom w:val="single" w:sz="12" w:space="1" w:color="auto"/>
        </w:pBdr>
        <w:spacing w:after="120"/>
      </w:pPr>
    </w:p>
    <w:p w14:paraId="300841C0" w14:textId="2D325976" w:rsidR="009A2CF2" w:rsidRPr="005D6874" w:rsidRDefault="009A2CF2" w:rsidP="00334902">
      <w:pPr>
        <w:pStyle w:val="1"/>
        <w:spacing w:after="120"/>
      </w:pPr>
      <w:r w:rsidRPr="005D6874">
        <w:rPr>
          <w:rFonts w:hint="eastAsia"/>
        </w:rPr>
        <w:t>Dis</w:t>
      </w:r>
      <w:r w:rsidR="008B2524" w:rsidRPr="005D6874">
        <w:t>cussion</w:t>
      </w:r>
    </w:p>
    <w:p w14:paraId="29BDB423" w14:textId="42851090" w:rsidR="001F6B73" w:rsidRDefault="00885733" w:rsidP="00024E0C">
      <w:pPr>
        <w:pStyle w:val="2"/>
        <w:spacing w:after="120"/>
      </w:pPr>
      <w:r>
        <w:t>IAB interference managements</w:t>
      </w:r>
    </w:p>
    <w:p w14:paraId="476D1A78" w14:textId="3495FCF8" w:rsidR="00DB2605" w:rsidRDefault="00885733" w:rsidP="00885733">
      <w:pPr>
        <w:pStyle w:val="maintext"/>
        <w:ind w:firstLine="440"/>
      </w:pPr>
      <w:r>
        <w:rPr>
          <w:rFonts w:hint="eastAsia"/>
        </w:rPr>
        <w:t>T</w:t>
      </w:r>
      <w:r>
        <w:t>he following agreements and FFS points on IAB interference management had been made</w:t>
      </w:r>
      <w:r w:rsidR="00477798">
        <w:t xml:space="preserve"> </w:t>
      </w:r>
      <w:r w:rsidR="00477798">
        <w:fldChar w:fldCharType="begin"/>
      </w:r>
      <w:r w:rsidR="00477798">
        <w:instrText xml:space="preserve"> REF _Ref78979756 \r \h </w:instrText>
      </w:r>
      <w:r w:rsidR="00477798">
        <w:fldChar w:fldCharType="separate"/>
      </w:r>
      <w:r w:rsidR="00BE5069">
        <w:t>[1]</w:t>
      </w:r>
      <w:r w:rsidR="00477798">
        <w:fldChar w:fldCharType="end"/>
      </w:r>
      <w:r w:rsidR="00BE3B20">
        <w:t>:</w:t>
      </w:r>
    </w:p>
    <w:tbl>
      <w:tblPr>
        <w:tblStyle w:val="a6"/>
        <w:tblW w:w="0" w:type="auto"/>
        <w:tblLook w:val="04A0" w:firstRow="1" w:lastRow="0" w:firstColumn="1" w:lastColumn="0" w:noHBand="0" w:noVBand="1"/>
      </w:tblPr>
      <w:tblGrid>
        <w:gridCol w:w="9736"/>
      </w:tblGrid>
      <w:tr w:rsidR="009A76BB" w:rsidRPr="00361AC5" w14:paraId="0D5E511C" w14:textId="77777777" w:rsidTr="009A76BB">
        <w:tc>
          <w:tcPr>
            <w:tcW w:w="9736" w:type="dxa"/>
          </w:tcPr>
          <w:p w14:paraId="4A159635" w14:textId="77777777" w:rsidR="00FE0167" w:rsidRPr="00FE0167" w:rsidRDefault="00FE0167" w:rsidP="00FE0167">
            <w:pPr>
              <w:widowControl/>
              <w:wordWrap/>
              <w:autoSpaceDE/>
              <w:autoSpaceDN/>
              <w:spacing w:afterLines="0" w:after="0"/>
              <w:jc w:val="left"/>
              <w:rPr>
                <w:rFonts w:ascii="Times" w:eastAsia="바탕" w:hAnsi="Times" w:cs="Times"/>
                <w:b/>
                <w:bCs/>
                <w:sz w:val="20"/>
                <w:szCs w:val="20"/>
                <w:highlight w:val="green"/>
                <w:lang w:val="en-GB" w:eastAsia="en-US"/>
              </w:rPr>
            </w:pPr>
            <w:r w:rsidRPr="00FE0167">
              <w:rPr>
                <w:rFonts w:ascii="Times" w:eastAsia="바탕" w:hAnsi="Times" w:cs="Times"/>
                <w:b/>
                <w:bCs/>
                <w:sz w:val="20"/>
                <w:szCs w:val="20"/>
                <w:highlight w:val="green"/>
                <w:lang w:val="en-GB" w:eastAsia="en-US"/>
              </w:rPr>
              <w:t>Agreement</w:t>
            </w:r>
          </w:p>
          <w:p w14:paraId="393045F2" w14:textId="77777777" w:rsidR="00FE0167" w:rsidRPr="000840D8" w:rsidRDefault="00FE0167" w:rsidP="00FE0167">
            <w:pPr>
              <w:widowControl/>
              <w:wordWrap/>
              <w:autoSpaceDE/>
              <w:autoSpaceDN/>
              <w:spacing w:afterLines="0" w:after="0"/>
              <w:jc w:val="left"/>
              <w:rPr>
                <w:rFonts w:ascii="Times" w:eastAsia="바탕" w:hAnsi="Times" w:cs="Times"/>
                <w:bCs/>
                <w:sz w:val="20"/>
                <w:szCs w:val="20"/>
                <w:lang w:val="en-GB" w:eastAsia="en-US"/>
              </w:rPr>
            </w:pPr>
            <w:r w:rsidRPr="000840D8">
              <w:rPr>
                <w:rFonts w:ascii="Times" w:eastAsia="바탕" w:hAnsi="Times" w:cs="Times"/>
                <w:bCs/>
                <w:sz w:val="20"/>
                <w:szCs w:val="20"/>
                <w:lang w:val="en-GB" w:eastAsia="en-US"/>
              </w:rPr>
              <w:t>Rel-16 CLI coordination signalling (Intended TDD DL-UL Configuration) is extended to support IAB specific UFD patterns.</w:t>
            </w:r>
          </w:p>
          <w:p w14:paraId="210BB3F1" w14:textId="77777777" w:rsidR="00FE0167" w:rsidRDefault="00FE0167" w:rsidP="000840D8">
            <w:pPr>
              <w:widowControl/>
              <w:numPr>
                <w:ilvl w:val="0"/>
                <w:numId w:val="15"/>
              </w:numPr>
              <w:wordWrap/>
              <w:autoSpaceDE/>
              <w:autoSpaceDN/>
              <w:spacing w:afterLines="0" w:after="0" w:line="259" w:lineRule="auto"/>
              <w:jc w:val="left"/>
              <w:rPr>
                <w:rFonts w:ascii="Times" w:eastAsia="바탕" w:hAnsi="Times" w:cs="Times"/>
                <w:bCs/>
                <w:sz w:val="20"/>
                <w:szCs w:val="20"/>
                <w:lang w:val="en-GB" w:eastAsia="en-US"/>
              </w:rPr>
            </w:pPr>
            <w:r w:rsidRPr="00FE0167">
              <w:rPr>
                <w:rFonts w:ascii="Times" w:eastAsia="바탕" w:hAnsi="Times" w:cs="Times"/>
                <w:bCs/>
                <w:sz w:val="20"/>
                <w:szCs w:val="20"/>
                <w:lang w:val="en-GB" w:eastAsia="en-US"/>
              </w:rPr>
              <w:t>FFS: Support the exchange of IAB-DU H/S/NA resource configuration information among neighbouring IAB-nodes/IAB-donors for CLI management purposes.</w:t>
            </w:r>
          </w:p>
          <w:p w14:paraId="71BD7C81" w14:textId="63A3E16B" w:rsidR="00BE5069" w:rsidRPr="000840D8" w:rsidRDefault="00BE5069" w:rsidP="00BE5069">
            <w:pPr>
              <w:widowControl/>
              <w:wordWrap/>
              <w:autoSpaceDE/>
              <w:autoSpaceDN/>
              <w:spacing w:afterLines="0" w:after="0" w:line="259" w:lineRule="auto"/>
              <w:jc w:val="left"/>
              <w:rPr>
                <w:rFonts w:ascii="Times" w:eastAsia="바탕" w:hAnsi="Times" w:cs="Times"/>
                <w:bCs/>
                <w:sz w:val="20"/>
                <w:szCs w:val="20"/>
                <w:lang w:val="en-GB" w:eastAsia="en-US"/>
              </w:rPr>
            </w:pPr>
          </w:p>
        </w:tc>
      </w:tr>
    </w:tbl>
    <w:p w14:paraId="0E7FADDF" w14:textId="16DDB6CF" w:rsidR="00DB2605" w:rsidRDefault="00DB2605" w:rsidP="001F6B73">
      <w:pPr>
        <w:spacing w:after="120"/>
      </w:pPr>
    </w:p>
    <w:p w14:paraId="52BAD8F6" w14:textId="08660C54" w:rsidR="00992B70" w:rsidRPr="004464DA" w:rsidRDefault="004464DA" w:rsidP="002947F2">
      <w:pPr>
        <w:pStyle w:val="maintext"/>
        <w:ind w:firstLine="440"/>
        <w:rPr>
          <w:rFonts w:eastAsiaTheme="minorEastAsia"/>
        </w:rPr>
      </w:pPr>
      <w:r>
        <w:rPr>
          <w:rFonts w:eastAsiaTheme="minorEastAsia" w:hint="eastAsia"/>
        </w:rPr>
        <w:t>I</w:t>
      </w:r>
      <w:r>
        <w:rPr>
          <w:rFonts w:eastAsiaTheme="minorEastAsia"/>
        </w:rPr>
        <w:t>n</w:t>
      </w:r>
      <w:r w:rsidR="00776C00">
        <w:rPr>
          <w:rFonts w:eastAsiaTheme="minorEastAsia"/>
        </w:rPr>
        <w:t xml:space="preserve"> RAN1#105-e meeting, it was pointed out that </w:t>
      </w:r>
      <w:r w:rsidR="00116005">
        <w:rPr>
          <w:rFonts w:eastAsiaTheme="minorEastAsia"/>
        </w:rPr>
        <w:t>Rel-16 CLI coordination signalling (</w:t>
      </w:r>
      <w:r w:rsidR="00116005" w:rsidRPr="00116005">
        <w:rPr>
          <w:rFonts w:eastAsiaTheme="minorEastAsia"/>
        </w:rPr>
        <w:t>Intended TDD DL-UL Configuration</w:t>
      </w:r>
      <w:r w:rsidR="00116005">
        <w:rPr>
          <w:rFonts w:eastAsiaTheme="minorEastAsia"/>
        </w:rPr>
        <w:t xml:space="preserve">) cannot cover the IAB specific UFD patterns. Since such collision </w:t>
      </w:r>
      <w:r w:rsidR="000D5A98">
        <w:rPr>
          <w:rFonts w:eastAsiaTheme="minorEastAsia"/>
        </w:rPr>
        <w:t xml:space="preserve">can be occurred for Rel-16 IAB nodes as well as for Rel-17 and beyond, we think </w:t>
      </w:r>
      <w:r w:rsidR="00D402C4">
        <w:rPr>
          <w:rFonts w:eastAsiaTheme="minorEastAsia"/>
        </w:rPr>
        <w:t>further c</w:t>
      </w:r>
      <w:r w:rsidR="000840D8">
        <w:rPr>
          <w:rFonts w:eastAsiaTheme="minorEastAsia"/>
        </w:rPr>
        <w:t>larifications</w:t>
      </w:r>
      <w:r w:rsidR="00207685">
        <w:rPr>
          <w:rFonts w:eastAsiaTheme="minorEastAsia"/>
        </w:rPr>
        <w:t xml:space="preserve"> for all releases will be beneficial for the network. In this regard, the following options can be considered:</w:t>
      </w:r>
    </w:p>
    <w:p w14:paraId="6A7B7168" w14:textId="247426D8" w:rsidR="00992B70" w:rsidRDefault="00207685" w:rsidP="00207685">
      <w:pPr>
        <w:pStyle w:val="maintext"/>
        <w:numPr>
          <w:ilvl w:val="0"/>
          <w:numId w:val="18"/>
        </w:numPr>
        <w:ind w:firstLineChars="0"/>
        <w:rPr>
          <w:rFonts w:eastAsiaTheme="minorEastAsia"/>
        </w:rPr>
      </w:pPr>
      <w:r>
        <w:rPr>
          <w:rFonts w:eastAsiaTheme="minorEastAsia" w:hint="eastAsia"/>
        </w:rPr>
        <w:t>O</w:t>
      </w:r>
      <w:r>
        <w:rPr>
          <w:rFonts w:eastAsiaTheme="minorEastAsia"/>
        </w:rPr>
        <w:t xml:space="preserve">ption 1: Clarify that the previous agreement on </w:t>
      </w:r>
      <w:r w:rsidR="00801A29">
        <w:rPr>
          <w:rFonts w:eastAsiaTheme="minorEastAsia"/>
        </w:rPr>
        <w:t xml:space="preserve">CLI coordination </w:t>
      </w:r>
      <w:r w:rsidR="000840D8">
        <w:rPr>
          <w:rFonts w:eastAsiaTheme="minorEastAsia"/>
        </w:rPr>
        <w:t>enhancement</w:t>
      </w:r>
      <w:r w:rsidR="00801A29">
        <w:rPr>
          <w:rFonts w:eastAsiaTheme="minorEastAsia"/>
        </w:rPr>
        <w:t xml:space="preserve"> is also applied for Rel-16 IAB nodes.</w:t>
      </w:r>
    </w:p>
    <w:p w14:paraId="37FFAB51" w14:textId="2D1423FA" w:rsidR="00207685" w:rsidRDefault="00207685" w:rsidP="00207685">
      <w:pPr>
        <w:pStyle w:val="maintext"/>
        <w:numPr>
          <w:ilvl w:val="0"/>
          <w:numId w:val="18"/>
        </w:numPr>
        <w:ind w:firstLineChars="0"/>
        <w:rPr>
          <w:rFonts w:eastAsiaTheme="minorEastAsia"/>
        </w:rPr>
      </w:pPr>
      <w:r>
        <w:rPr>
          <w:rFonts w:eastAsiaTheme="minorEastAsia" w:hint="eastAsia"/>
        </w:rPr>
        <w:t>O</w:t>
      </w:r>
      <w:r>
        <w:rPr>
          <w:rFonts w:eastAsiaTheme="minorEastAsia"/>
        </w:rPr>
        <w:t>ption 2:</w:t>
      </w:r>
      <w:r w:rsidR="00801A29">
        <w:rPr>
          <w:rFonts w:eastAsiaTheme="minorEastAsia"/>
        </w:rPr>
        <w:t xml:space="preserve"> </w:t>
      </w:r>
      <w:r w:rsidR="000840D8">
        <w:rPr>
          <w:rFonts w:eastAsiaTheme="minorEastAsia"/>
        </w:rPr>
        <w:t xml:space="preserve">If </w:t>
      </w:r>
      <w:r w:rsidR="000840D8" w:rsidRPr="000840D8">
        <w:rPr>
          <w:rFonts w:eastAsiaTheme="minorEastAsia"/>
        </w:rPr>
        <w:t xml:space="preserve">the previous agreement on CLI coordination enhancement is </w:t>
      </w:r>
      <w:r w:rsidR="000840D8">
        <w:rPr>
          <w:rFonts w:eastAsiaTheme="minorEastAsia"/>
        </w:rPr>
        <w:t>only</w:t>
      </w:r>
      <w:r w:rsidR="000840D8" w:rsidRPr="000840D8">
        <w:rPr>
          <w:rFonts w:eastAsiaTheme="minorEastAsia"/>
        </w:rPr>
        <w:t xml:space="preserve"> applied</w:t>
      </w:r>
      <w:r w:rsidR="000840D8">
        <w:rPr>
          <w:rFonts w:eastAsiaTheme="minorEastAsia"/>
        </w:rPr>
        <w:t xml:space="preserve"> for Rel-17 and beyond, define/clarify a rule for Rel-16 IAB node for the collision.</w:t>
      </w:r>
    </w:p>
    <w:p w14:paraId="598F8A61" w14:textId="72BC85C0" w:rsidR="00207685" w:rsidRDefault="00207685" w:rsidP="002947F2">
      <w:pPr>
        <w:pStyle w:val="maintext"/>
        <w:ind w:firstLine="440"/>
        <w:rPr>
          <w:rFonts w:eastAsiaTheme="minorEastAsia"/>
        </w:rPr>
      </w:pPr>
    </w:p>
    <w:p w14:paraId="0A947BA1" w14:textId="7743CE88" w:rsidR="000840D8" w:rsidRDefault="000840D8" w:rsidP="000840D8">
      <w:pPr>
        <w:spacing w:after="120"/>
        <w:ind w:left="330" w:hangingChars="150" w:hanging="330"/>
        <w:rPr>
          <w:b/>
        </w:rPr>
      </w:pPr>
      <w:r w:rsidRPr="00E21682">
        <w:rPr>
          <w:rFonts w:hint="eastAsia"/>
          <w:b/>
        </w:rPr>
        <w:t>P</w:t>
      </w:r>
      <w:r w:rsidRPr="00E21682">
        <w:rPr>
          <w:b/>
        </w:rPr>
        <w:t xml:space="preserve">roposal </w:t>
      </w:r>
      <w:r>
        <w:rPr>
          <w:b/>
        </w:rPr>
        <w:t>1</w:t>
      </w:r>
      <w:r w:rsidRPr="00E21682">
        <w:rPr>
          <w:b/>
        </w:rPr>
        <w:t xml:space="preserve">: </w:t>
      </w:r>
      <w:r>
        <w:rPr>
          <w:b/>
        </w:rPr>
        <w:t>Regarding the agreements on</w:t>
      </w:r>
      <w:r w:rsidRPr="000840D8">
        <w:rPr>
          <w:b/>
        </w:rPr>
        <w:t xml:space="preserve"> CLI coordination </w:t>
      </w:r>
      <w:r>
        <w:rPr>
          <w:b/>
        </w:rPr>
        <w:t>signaling, further clarify one among the following options:</w:t>
      </w:r>
    </w:p>
    <w:p w14:paraId="42E6717C" w14:textId="77777777" w:rsidR="000840D8" w:rsidRPr="000840D8" w:rsidRDefault="000840D8" w:rsidP="000840D8">
      <w:pPr>
        <w:pStyle w:val="maintext"/>
        <w:numPr>
          <w:ilvl w:val="0"/>
          <w:numId w:val="18"/>
        </w:numPr>
        <w:ind w:firstLineChars="0"/>
        <w:rPr>
          <w:rFonts w:eastAsiaTheme="minorEastAsia"/>
          <w:b/>
        </w:rPr>
      </w:pPr>
      <w:r w:rsidRPr="000840D8">
        <w:rPr>
          <w:rFonts w:eastAsiaTheme="minorEastAsia" w:hint="eastAsia"/>
          <w:b/>
        </w:rPr>
        <w:t>O</w:t>
      </w:r>
      <w:r w:rsidRPr="000840D8">
        <w:rPr>
          <w:rFonts w:eastAsiaTheme="minorEastAsia"/>
          <w:b/>
        </w:rPr>
        <w:t>ption 1: Clarify that the previous agreement on CLI coordination enhancement is also applied for Rel-16 IAB nodes.</w:t>
      </w:r>
    </w:p>
    <w:p w14:paraId="4964EACF" w14:textId="12C80ED0" w:rsidR="000840D8" w:rsidRPr="000840D8" w:rsidRDefault="000840D8" w:rsidP="000840D8">
      <w:pPr>
        <w:pStyle w:val="maintext"/>
        <w:numPr>
          <w:ilvl w:val="0"/>
          <w:numId w:val="18"/>
        </w:numPr>
        <w:ind w:firstLineChars="0"/>
        <w:rPr>
          <w:rFonts w:eastAsiaTheme="minorEastAsia"/>
          <w:b/>
        </w:rPr>
      </w:pPr>
      <w:r w:rsidRPr="000840D8">
        <w:rPr>
          <w:rFonts w:eastAsiaTheme="minorEastAsia" w:hint="eastAsia"/>
          <w:b/>
        </w:rPr>
        <w:t>O</w:t>
      </w:r>
      <w:r w:rsidRPr="000840D8">
        <w:rPr>
          <w:rFonts w:eastAsiaTheme="minorEastAsia"/>
          <w:b/>
        </w:rPr>
        <w:t>ption 2: If the previous agreement on CLI coordination enhancement is only applied for Rel-17 and beyond, define/clarify a rule for Rel-16 IAB node for the collision.</w:t>
      </w:r>
    </w:p>
    <w:p w14:paraId="79E32515" w14:textId="77777777" w:rsidR="00A63B9F" w:rsidRDefault="00A63B9F" w:rsidP="002947F2">
      <w:pPr>
        <w:pStyle w:val="maintext"/>
        <w:ind w:firstLine="440"/>
      </w:pPr>
    </w:p>
    <w:p w14:paraId="0D00E868" w14:textId="754028A3" w:rsidR="00024E0C" w:rsidRDefault="00024E0C" w:rsidP="00024E0C">
      <w:pPr>
        <w:pStyle w:val="2"/>
        <w:spacing w:after="120"/>
      </w:pPr>
      <w:r>
        <w:rPr>
          <w:rFonts w:hint="eastAsia"/>
        </w:rPr>
        <w:t>D</w:t>
      </w:r>
      <w:r>
        <w:t xml:space="preserve">etails on </w:t>
      </w:r>
      <w:r w:rsidR="00204606">
        <w:t>IAB TX</w:t>
      </w:r>
      <w:r>
        <w:t xml:space="preserve"> power control</w:t>
      </w:r>
    </w:p>
    <w:p w14:paraId="47FB20D2" w14:textId="71C4D3AF" w:rsidR="009A76BB" w:rsidRPr="009A76BB" w:rsidRDefault="00204606" w:rsidP="00204606">
      <w:pPr>
        <w:pStyle w:val="maintext"/>
        <w:ind w:firstLine="440"/>
      </w:pPr>
      <w:r>
        <w:rPr>
          <w:rFonts w:hint="eastAsia"/>
        </w:rPr>
        <w:t>T</w:t>
      </w:r>
      <w:r>
        <w:t xml:space="preserve">he following agreements and FFS points on IAB DL and UL Tx power control had been made </w:t>
      </w:r>
      <w:r w:rsidR="00477798">
        <w:fldChar w:fldCharType="begin"/>
      </w:r>
      <w:r w:rsidR="00477798">
        <w:instrText xml:space="preserve"> REF _Ref78979756 \r \h </w:instrText>
      </w:r>
      <w:r w:rsidR="00477798">
        <w:fldChar w:fldCharType="separate"/>
      </w:r>
      <w:r w:rsidR="00BE5069">
        <w:t>[1]</w:t>
      </w:r>
      <w:r w:rsidR="00477798">
        <w:fldChar w:fldCharType="end"/>
      </w:r>
      <w:r>
        <w:t>:</w:t>
      </w:r>
    </w:p>
    <w:tbl>
      <w:tblPr>
        <w:tblStyle w:val="a6"/>
        <w:tblW w:w="0" w:type="auto"/>
        <w:tblLook w:val="04A0" w:firstRow="1" w:lastRow="0" w:firstColumn="1" w:lastColumn="0" w:noHBand="0" w:noVBand="1"/>
      </w:tblPr>
      <w:tblGrid>
        <w:gridCol w:w="9736"/>
      </w:tblGrid>
      <w:tr w:rsidR="009A76BB" w:rsidRPr="00A35E1D" w14:paraId="539755AC" w14:textId="77777777" w:rsidTr="009A76BB">
        <w:tc>
          <w:tcPr>
            <w:tcW w:w="9736" w:type="dxa"/>
          </w:tcPr>
          <w:p w14:paraId="3961D3A4" w14:textId="77777777" w:rsidR="00BA720C" w:rsidRPr="00BA720C" w:rsidRDefault="00BA720C" w:rsidP="00BA720C">
            <w:pPr>
              <w:widowControl/>
              <w:wordWrap/>
              <w:autoSpaceDE/>
              <w:autoSpaceDN/>
              <w:spacing w:afterLines="0" w:after="0"/>
              <w:jc w:val="left"/>
              <w:rPr>
                <w:rFonts w:ascii="Times" w:eastAsia="바탕" w:hAnsi="Times" w:cs="Times"/>
                <w:b/>
                <w:bCs/>
                <w:sz w:val="20"/>
                <w:szCs w:val="24"/>
                <w:highlight w:val="green"/>
                <w:lang w:val="en-GB" w:eastAsia="x-none"/>
              </w:rPr>
            </w:pPr>
            <w:r w:rsidRPr="00BA720C">
              <w:rPr>
                <w:rFonts w:ascii="Times" w:eastAsia="바탕" w:hAnsi="Times" w:cs="Times"/>
                <w:b/>
                <w:bCs/>
                <w:sz w:val="20"/>
                <w:szCs w:val="24"/>
                <w:highlight w:val="green"/>
                <w:lang w:val="en-GB" w:eastAsia="x-none"/>
              </w:rPr>
              <w:t>Agreement</w:t>
            </w:r>
          </w:p>
          <w:p w14:paraId="790118C3" w14:textId="77777777" w:rsidR="00BA720C" w:rsidRPr="00BA720C" w:rsidRDefault="00BA720C" w:rsidP="00BA720C">
            <w:pPr>
              <w:widowControl/>
              <w:wordWrap/>
              <w:autoSpaceDE/>
              <w:autoSpaceDN/>
              <w:spacing w:afterLines="0" w:after="0"/>
              <w:jc w:val="left"/>
              <w:rPr>
                <w:rFonts w:ascii="Times" w:eastAsia="Calibri" w:hAnsi="Times" w:cs="Times"/>
                <w:sz w:val="20"/>
                <w:szCs w:val="24"/>
                <w:lang w:val="en-GB" w:eastAsia="en-US"/>
              </w:rPr>
            </w:pPr>
            <w:r w:rsidRPr="00BA720C">
              <w:rPr>
                <w:rFonts w:ascii="Times" w:eastAsia="Calibri" w:hAnsi="Times" w:cs="Times"/>
                <w:sz w:val="20"/>
                <w:szCs w:val="24"/>
                <w:lang w:val="en-GB" w:eastAsia="en-US"/>
              </w:rPr>
              <w:lastRenderedPageBreak/>
              <w:t>Decide in RAN1#106-e whether to support an IAB-node indicating assistance information to help with its MT’s UL TX power control. The assistance information can be:</w:t>
            </w:r>
          </w:p>
          <w:p w14:paraId="3A1FD70B" w14:textId="77777777" w:rsidR="00BA720C" w:rsidRPr="000840D8" w:rsidRDefault="00BA720C" w:rsidP="00BA720C">
            <w:pPr>
              <w:widowControl/>
              <w:numPr>
                <w:ilvl w:val="0"/>
                <w:numId w:val="15"/>
              </w:numPr>
              <w:wordWrap/>
              <w:autoSpaceDE/>
              <w:autoSpaceDN/>
              <w:spacing w:afterLines="0" w:after="0" w:line="259" w:lineRule="auto"/>
              <w:contextualSpacing/>
              <w:jc w:val="left"/>
              <w:textAlignment w:val="baseline"/>
              <w:rPr>
                <w:rFonts w:ascii="Times" w:eastAsia="MS PGothic" w:hAnsi="Times" w:cs="Times"/>
                <w:sz w:val="20"/>
                <w:szCs w:val="20"/>
                <w:lang w:val="en-GB" w:eastAsia="ja-JP"/>
              </w:rPr>
            </w:pPr>
            <w:r w:rsidRPr="000840D8">
              <w:rPr>
                <w:rFonts w:ascii="Times" w:eastAsia="바탕" w:hAnsi="Times" w:cs="Times"/>
                <w:sz w:val="20"/>
                <w:szCs w:val="20"/>
                <w:lang w:val="en-GB" w:eastAsia="x-none"/>
              </w:rPr>
              <w:t>FFS: Desired TX power</w:t>
            </w:r>
          </w:p>
          <w:p w14:paraId="7289918B" w14:textId="77777777" w:rsidR="00BA720C" w:rsidRPr="000840D8" w:rsidRDefault="00BA720C" w:rsidP="00BA720C">
            <w:pPr>
              <w:widowControl/>
              <w:numPr>
                <w:ilvl w:val="0"/>
                <w:numId w:val="15"/>
              </w:numPr>
              <w:wordWrap/>
              <w:autoSpaceDE/>
              <w:autoSpaceDN/>
              <w:spacing w:afterLines="0" w:after="0" w:line="259" w:lineRule="auto"/>
              <w:contextualSpacing/>
              <w:jc w:val="left"/>
              <w:textAlignment w:val="baseline"/>
              <w:rPr>
                <w:rFonts w:ascii="Times" w:eastAsia="MS PGothic" w:hAnsi="Times" w:cs="Times"/>
                <w:sz w:val="20"/>
                <w:szCs w:val="20"/>
                <w:lang w:val="en-GB" w:eastAsia="ja-JP"/>
              </w:rPr>
            </w:pPr>
            <w:r w:rsidRPr="000840D8">
              <w:rPr>
                <w:rFonts w:ascii="Times" w:eastAsia="바탕" w:hAnsi="Times" w:cs="Times"/>
                <w:sz w:val="20"/>
                <w:szCs w:val="20"/>
                <w:lang w:val="en-GB" w:eastAsia="x-none"/>
              </w:rPr>
              <w:t>FFS: Offset to a baseline PHR</w:t>
            </w:r>
          </w:p>
          <w:p w14:paraId="22A16574" w14:textId="77777777" w:rsidR="00BA720C" w:rsidRPr="000840D8" w:rsidRDefault="00BA720C" w:rsidP="00BA720C">
            <w:pPr>
              <w:widowControl/>
              <w:numPr>
                <w:ilvl w:val="0"/>
                <w:numId w:val="15"/>
              </w:numPr>
              <w:wordWrap/>
              <w:autoSpaceDE/>
              <w:autoSpaceDN/>
              <w:spacing w:afterLines="0" w:after="0" w:line="259" w:lineRule="auto"/>
              <w:contextualSpacing/>
              <w:jc w:val="left"/>
              <w:textAlignment w:val="baseline"/>
              <w:rPr>
                <w:rFonts w:ascii="Times" w:eastAsia="MS PGothic" w:hAnsi="Times" w:cs="Times"/>
                <w:sz w:val="20"/>
                <w:szCs w:val="20"/>
                <w:lang w:val="en-GB" w:eastAsia="ja-JP"/>
              </w:rPr>
            </w:pPr>
            <w:r w:rsidRPr="000840D8">
              <w:rPr>
                <w:rFonts w:ascii="Times" w:eastAsia="바탕" w:hAnsi="Times" w:cs="Times"/>
                <w:sz w:val="20"/>
                <w:szCs w:val="24"/>
                <w:lang w:val="en-GB" w:eastAsia="x-none"/>
              </w:rPr>
              <w:t>FFS: D</w:t>
            </w:r>
            <w:r w:rsidRPr="000840D8">
              <w:rPr>
                <w:rFonts w:ascii="Times" w:eastAsia="바탕" w:hAnsi="Times" w:cs="Times"/>
                <w:sz w:val="20"/>
                <w:szCs w:val="20"/>
                <w:lang w:val="en-GB" w:eastAsia="x-none"/>
              </w:rPr>
              <w:t>esired dynamic range</w:t>
            </w:r>
          </w:p>
          <w:p w14:paraId="24BDD29B" w14:textId="77777777" w:rsidR="00BA720C" w:rsidRPr="00BA720C" w:rsidRDefault="00BA720C" w:rsidP="00BA720C">
            <w:pPr>
              <w:widowControl/>
              <w:wordWrap/>
              <w:autoSpaceDE/>
              <w:autoSpaceDN/>
              <w:spacing w:afterLines="0" w:after="0"/>
              <w:jc w:val="left"/>
              <w:rPr>
                <w:rFonts w:ascii="Times" w:eastAsia="바탕" w:hAnsi="Times" w:cs="Times"/>
                <w:sz w:val="20"/>
                <w:szCs w:val="24"/>
                <w:lang w:val="en-GB" w:eastAsia="en-US"/>
              </w:rPr>
            </w:pPr>
            <w:r w:rsidRPr="00BA720C">
              <w:rPr>
                <w:rFonts w:ascii="Times" w:eastAsia="바탕" w:hAnsi="Times" w:cs="Times"/>
                <w:sz w:val="20"/>
                <w:szCs w:val="24"/>
                <w:lang w:val="en-GB" w:eastAsia="en-US"/>
              </w:rPr>
              <w:t>FFS: whether this information is provided to the parent-node, the CU, or both.</w:t>
            </w:r>
          </w:p>
          <w:p w14:paraId="21455861" w14:textId="77777777" w:rsidR="00BA720C" w:rsidRPr="00BA720C" w:rsidRDefault="00BA720C" w:rsidP="00BA720C">
            <w:pPr>
              <w:widowControl/>
              <w:wordWrap/>
              <w:autoSpaceDE/>
              <w:autoSpaceDN/>
              <w:spacing w:afterLines="0" w:after="0"/>
              <w:jc w:val="left"/>
              <w:rPr>
                <w:rFonts w:ascii="Times" w:eastAsia="MS PGothic" w:hAnsi="Times" w:cs="Times"/>
                <w:sz w:val="20"/>
                <w:szCs w:val="24"/>
                <w:lang w:val="en-GB" w:eastAsia="ja-JP"/>
              </w:rPr>
            </w:pPr>
            <w:r w:rsidRPr="00BA720C">
              <w:rPr>
                <w:rFonts w:ascii="Times" w:eastAsia="바탕" w:hAnsi="Times" w:cs="Times"/>
                <w:sz w:val="20"/>
                <w:szCs w:val="24"/>
                <w:lang w:val="en-GB" w:eastAsia="en-US"/>
              </w:rPr>
              <w:t xml:space="preserve">FFS: whether the MT’s UL TX power control formula needs to be changed </w:t>
            </w:r>
          </w:p>
          <w:p w14:paraId="7C5C536E" w14:textId="77777777" w:rsidR="00BA720C" w:rsidRPr="00BA720C" w:rsidRDefault="00BA720C" w:rsidP="00BA720C">
            <w:pPr>
              <w:widowControl/>
              <w:wordWrap/>
              <w:autoSpaceDE/>
              <w:autoSpaceDN/>
              <w:spacing w:afterLines="0" w:after="0"/>
              <w:jc w:val="left"/>
              <w:rPr>
                <w:rFonts w:ascii="Times" w:eastAsia="바탕" w:hAnsi="Times" w:cs="Times"/>
                <w:sz w:val="20"/>
                <w:szCs w:val="24"/>
                <w:lang w:val="en-GB" w:eastAsia="x-none"/>
              </w:rPr>
            </w:pPr>
          </w:p>
          <w:p w14:paraId="7CF9AD20" w14:textId="77777777" w:rsidR="00BA720C" w:rsidRPr="00BA720C" w:rsidRDefault="00BA720C" w:rsidP="00BA720C">
            <w:pPr>
              <w:widowControl/>
              <w:wordWrap/>
              <w:autoSpaceDE/>
              <w:autoSpaceDN/>
              <w:spacing w:afterLines="0" w:after="0"/>
              <w:jc w:val="left"/>
              <w:rPr>
                <w:rFonts w:ascii="Times" w:eastAsia="바탕" w:hAnsi="Times" w:cs="Times"/>
                <w:b/>
                <w:bCs/>
                <w:sz w:val="20"/>
                <w:szCs w:val="20"/>
                <w:highlight w:val="yellow"/>
                <w:lang w:val="en-GB" w:eastAsia="en-US"/>
              </w:rPr>
            </w:pPr>
            <w:r w:rsidRPr="00BA720C">
              <w:rPr>
                <w:rFonts w:ascii="Times" w:eastAsia="바탕" w:hAnsi="Times" w:cs="Times"/>
                <w:b/>
                <w:bCs/>
                <w:sz w:val="20"/>
                <w:szCs w:val="20"/>
                <w:highlight w:val="green"/>
                <w:lang w:val="en-GB" w:eastAsia="en-US"/>
              </w:rPr>
              <w:t>Agreement</w:t>
            </w:r>
          </w:p>
          <w:p w14:paraId="1173A2BC" w14:textId="77777777" w:rsidR="00BA720C" w:rsidRPr="00BE5069" w:rsidRDefault="00BA720C" w:rsidP="00BA720C">
            <w:pPr>
              <w:widowControl/>
              <w:wordWrap/>
              <w:autoSpaceDE/>
              <w:autoSpaceDN/>
              <w:spacing w:afterLines="0" w:after="0"/>
              <w:jc w:val="left"/>
              <w:rPr>
                <w:rFonts w:ascii="Times" w:eastAsia="Calibri" w:hAnsi="Times" w:cs="Times"/>
                <w:sz w:val="20"/>
                <w:szCs w:val="20"/>
                <w:lang w:val="en-GB" w:eastAsia="en-US"/>
              </w:rPr>
            </w:pPr>
            <w:r w:rsidRPr="00BE5069">
              <w:rPr>
                <w:rFonts w:ascii="Times" w:eastAsia="Calibri" w:hAnsi="Times" w:cs="Times"/>
                <w:sz w:val="20"/>
                <w:szCs w:val="20"/>
                <w:lang w:val="en-GB" w:eastAsia="en-US"/>
              </w:rPr>
              <w:t>The information to assist DL power allocation of the parent-node is indicated by the IAB-MT to the parent node DU in terms of desired power adjustment.</w:t>
            </w:r>
          </w:p>
          <w:p w14:paraId="61EBFF40" w14:textId="77777777" w:rsidR="00FE0167" w:rsidRDefault="00BA720C" w:rsidP="00BE5069">
            <w:pPr>
              <w:widowControl/>
              <w:numPr>
                <w:ilvl w:val="0"/>
                <w:numId w:val="15"/>
              </w:numPr>
              <w:wordWrap/>
              <w:autoSpaceDE/>
              <w:autoSpaceDN/>
              <w:spacing w:afterLines="0" w:after="0" w:line="259" w:lineRule="auto"/>
              <w:contextualSpacing/>
              <w:jc w:val="left"/>
              <w:textAlignment w:val="baseline"/>
              <w:rPr>
                <w:rFonts w:ascii="Times" w:eastAsia="바탕" w:hAnsi="Times" w:cs="Times"/>
                <w:sz w:val="20"/>
                <w:szCs w:val="20"/>
                <w:lang w:val="en-GB" w:eastAsia="x-none"/>
              </w:rPr>
            </w:pPr>
            <w:r w:rsidRPr="00BA720C">
              <w:rPr>
                <w:rFonts w:ascii="Times" w:eastAsia="바탕" w:hAnsi="Times" w:cs="Times"/>
                <w:sz w:val="20"/>
                <w:szCs w:val="20"/>
                <w:lang w:val="en-GB" w:eastAsia="x-none"/>
              </w:rPr>
              <w:t>FFS applicability of assistance information, e.g. per multiplexing scenario, per resource, etc.</w:t>
            </w:r>
          </w:p>
          <w:p w14:paraId="20A0CAF8" w14:textId="5902F7DF" w:rsidR="00BE5069" w:rsidRPr="00BE5069" w:rsidRDefault="00BE5069" w:rsidP="00BE5069">
            <w:pPr>
              <w:widowControl/>
              <w:wordWrap/>
              <w:autoSpaceDE/>
              <w:autoSpaceDN/>
              <w:spacing w:afterLines="0" w:after="0" w:line="259" w:lineRule="auto"/>
              <w:contextualSpacing/>
              <w:jc w:val="left"/>
              <w:textAlignment w:val="baseline"/>
              <w:rPr>
                <w:rFonts w:ascii="Times" w:eastAsia="바탕" w:hAnsi="Times" w:cs="Times"/>
                <w:sz w:val="20"/>
                <w:szCs w:val="20"/>
                <w:lang w:val="en-GB" w:eastAsia="x-none"/>
              </w:rPr>
            </w:pPr>
          </w:p>
        </w:tc>
      </w:tr>
    </w:tbl>
    <w:p w14:paraId="1971F7B3" w14:textId="073BCB3D" w:rsidR="005F2EBC" w:rsidRDefault="005F2EBC" w:rsidP="00EA2EFD">
      <w:pPr>
        <w:pStyle w:val="maintext"/>
        <w:ind w:firstLineChars="0" w:firstLine="0"/>
        <w:rPr>
          <w:rFonts w:eastAsiaTheme="minorEastAsia"/>
        </w:rPr>
      </w:pPr>
    </w:p>
    <w:p w14:paraId="1BF08C99" w14:textId="54F8D4A9" w:rsidR="00EA2EFD" w:rsidRPr="007450FD" w:rsidRDefault="0064451A" w:rsidP="007450FD">
      <w:pPr>
        <w:pStyle w:val="maintext"/>
        <w:ind w:firstLineChars="0" w:firstLine="0"/>
        <w:rPr>
          <w:rFonts w:eastAsiaTheme="minorEastAsia"/>
          <w:b/>
          <w:u w:val="single"/>
        </w:rPr>
      </w:pPr>
      <w:r w:rsidRPr="007450FD">
        <w:rPr>
          <w:rFonts w:eastAsiaTheme="minorEastAsia"/>
          <w:b/>
          <w:u w:val="single"/>
        </w:rPr>
        <w:t>DL power ratio parameters</w:t>
      </w:r>
    </w:p>
    <w:p w14:paraId="45D02ECC" w14:textId="77777777" w:rsidR="00D95C1D" w:rsidRDefault="00EB47E9" w:rsidP="00741C33">
      <w:pPr>
        <w:pStyle w:val="maintext"/>
        <w:ind w:firstLine="440"/>
        <w:rPr>
          <w:rFonts w:eastAsiaTheme="minorEastAsia"/>
        </w:rPr>
      </w:pPr>
      <w:r>
        <w:rPr>
          <w:rFonts w:eastAsiaTheme="minorEastAsia" w:hint="eastAsia"/>
        </w:rPr>
        <w:t>F</w:t>
      </w:r>
      <w:r>
        <w:rPr>
          <w:rFonts w:eastAsiaTheme="minorEastAsia"/>
        </w:rPr>
        <w:t xml:space="preserve">rom Rel-16 specification perspective, </w:t>
      </w:r>
      <w:r w:rsidR="00A94976">
        <w:rPr>
          <w:rFonts w:eastAsiaTheme="minorEastAsia"/>
        </w:rPr>
        <w:t xml:space="preserve">a UE can be configured with </w:t>
      </w:r>
      <w:r w:rsidR="001C3485">
        <w:rPr>
          <w:rFonts w:eastAsiaTheme="minorEastAsia"/>
        </w:rPr>
        <w:t>a set of parameters on power ratio of DL channels/signals, such as Pc (</w:t>
      </w:r>
      <w:r w:rsidR="001C3485" w:rsidRPr="001C3485">
        <w:rPr>
          <w:rFonts w:eastAsiaTheme="minorEastAsia"/>
        </w:rPr>
        <w:t>the assumed ratio of PDSCH EPRE to NZP CSI-RS EPRE when UE derives CSI feedback</w:t>
      </w:r>
      <w:r w:rsidR="001C3485">
        <w:rPr>
          <w:rFonts w:eastAsiaTheme="minorEastAsia"/>
        </w:rPr>
        <w:t>,</w:t>
      </w:r>
      <w:r w:rsidR="001C3485" w:rsidRPr="001C3485">
        <w:rPr>
          <w:rFonts w:eastAsiaTheme="minorEastAsia"/>
        </w:rPr>
        <w:t xml:space="preserve"> </w:t>
      </w:r>
      <w:r w:rsidR="001C3485">
        <w:rPr>
          <w:rFonts w:eastAsiaTheme="minorEastAsia"/>
        </w:rPr>
        <w:t xml:space="preserve">configured by </w:t>
      </w:r>
      <w:proofErr w:type="spellStart"/>
      <w:r w:rsidR="001C3485" w:rsidRPr="001C3485">
        <w:rPr>
          <w:rFonts w:eastAsiaTheme="minorEastAsia"/>
          <w:i/>
        </w:rPr>
        <w:t>powerControlOffset</w:t>
      </w:r>
      <w:proofErr w:type="spellEnd"/>
      <w:r w:rsidR="001C3485">
        <w:rPr>
          <w:rFonts w:eastAsiaTheme="minorEastAsia"/>
        </w:rPr>
        <w:t xml:space="preserve">), </w:t>
      </w:r>
      <w:proofErr w:type="spellStart"/>
      <w:proofErr w:type="gramStart"/>
      <w:r w:rsidR="001C3485">
        <w:rPr>
          <w:rFonts w:eastAsiaTheme="minorEastAsia"/>
        </w:rPr>
        <w:t>Pc,SS</w:t>
      </w:r>
      <w:proofErr w:type="spellEnd"/>
      <w:proofErr w:type="gramEnd"/>
      <w:r w:rsidR="001C3485">
        <w:rPr>
          <w:rFonts w:eastAsiaTheme="minorEastAsia"/>
        </w:rPr>
        <w:t xml:space="preserve"> (</w:t>
      </w:r>
      <w:r w:rsidR="001C3485" w:rsidRPr="001C3485">
        <w:rPr>
          <w:rFonts w:eastAsiaTheme="minorEastAsia"/>
        </w:rPr>
        <w:t>the assumed ratio of NZP CSI-RS EPRE to SS/PBCH block EPRE</w:t>
      </w:r>
      <w:r w:rsidR="001C3485">
        <w:rPr>
          <w:rFonts w:eastAsiaTheme="minorEastAsia"/>
        </w:rPr>
        <w:t>,</w:t>
      </w:r>
      <w:r w:rsidR="001C3485" w:rsidRPr="001C3485">
        <w:rPr>
          <w:rFonts w:eastAsiaTheme="minorEastAsia"/>
        </w:rPr>
        <w:t xml:space="preserve"> </w:t>
      </w:r>
      <w:r w:rsidR="001C3485">
        <w:rPr>
          <w:rFonts w:eastAsiaTheme="minorEastAsia"/>
        </w:rPr>
        <w:t xml:space="preserve">configured by </w:t>
      </w:r>
      <w:proofErr w:type="spellStart"/>
      <w:r w:rsidR="001C3485" w:rsidRPr="001C3485">
        <w:rPr>
          <w:rFonts w:eastAsiaTheme="minorEastAsia"/>
          <w:i/>
        </w:rPr>
        <w:t>powerControlOffset</w:t>
      </w:r>
      <w:r w:rsidR="001C3485">
        <w:rPr>
          <w:rFonts w:eastAsiaTheme="minorEastAsia"/>
          <w:i/>
        </w:rPr>
        <w:t>SS</w:t>
      </w:r>
      <w:proofErr w:type="spellEnd"/>
      <w:r w:rsidR="001C3485">
        <w:rPr>
          <w:rFonts w:eastAsiaTheme="minorEastAsia"/>
        </w:rPr>
        <w:t xml:space="preserve">), or </w:t>
      </w:r>
      <w:proofErr w:type="spellStart"/>
      <w:r w:rsidR="001C3485">
        <w:rPr>
          <w:rFonts w:eastAsiaTheme="minorEastAsia"/>
        </w:rPr>
        <w:t>Pc,PDCCH</w:t>
      </w:r>
      <w:proofErr w:type="spellEnd"/>
      <w:r w:rsidR="001C3485">
        <w:rPr>
          <w:rFonts w:eastAsiaTheme="minorEastAsia"/>
        </w:rPr>
        <w:t xml:space="preserve"> (</w:t>
      </w:r>
      <w:r w:rsidR="001C3485" w:rsidRPr="001C3485">
        <w:rPr>
          <w:rFonts w:eastAsiaTheme="minorEastAsia"/>
        </w:rPr>
        <w:t>the assumed ratio of NZP CSI-RS EPRE to PDCCH EPRE</w:t>
      </w:r>
      <w:r w:rsidR="001C3485">
        <w:rPr>
          <w:rFonts w:eastAsiaTheme="minorEastAsia"/>
        </w:rPr>
        <w:t>,</w:t>
      </w:r>
      <w:r w:rsidR="001C3485" w:rsidRPr="001C3485">
        <w:rPr>
          <w:rFonts w:eastAsiaTheme="minorEastAsia"/>
        </w:rPr>
        <w:t xml:space="preserve"> </w:t>
      </w:r>
      <w:r w:rsidR="001C3485">
        <w:rPr>
          <w:rFonts w:eastAsiaTheme="minorEastAsia"/>
        </w:rPr>
        <w:t xml:space="preserve">defined as 0 dB). </w:t>
      </w:r>
      <w:r w:rsidR="00AE6BFD">
        <w:rPr>
          <w:rFonts w:eastAsiaTheme="minorEastAsia"/>
        </w:rPr>
        <w:t xml:space="preserve">Although these parameters do not represent the actual transmission power of </w:t>
      </w:r>
      <w:proofErr w:type="spellStart"/>
      <w:r w:rsidR="00AE6BFD">
        <w:rPr>
          <w:rFonts w:eastAsiaTheme="minorEastAsia"/>
        </w:rPr>
        <w:t>gNB</w:t>
      </w:r>
      <w:proofErr w:type="spellEnd"/>
      <w:r w:rsidR="00AE6BFD">
        <w:rPr>
          <w:rFonts w:eastAsiaTheme="minorEastAsia"/>
        </w:rPr>
        <w:t xml:space="preserve"> (i.e., </w:t>
      </w:r>
      <w:proofErr w:type="spellStart"/>
      <w:r w:rsidR="00AE6BFD">
        <w:rPr>
          <w:rFonts w:eastAsiaTheme="minorEastAsia"/>
        </w:rPr>
        <w:t>gNB</w:t>
      </w:r>
      <w:proofErr w:type="spellEnd"/>
      <w:r w:rsidR="00AE6BFD">
        <w:rPr>
          <w:rFonts w:eastAsiaTheme="minorEastAsia"/>
        </w:rPr>
        <w:t xml:space="preserve"> still has </w:t>
      </w:r>
      <w:r w:rsidR="004D2F40">
        <w:rPr>
          <w:rFonts w:eastAsiaTheme="minorEastAsia"/>
        </w:rPr>
        <w:t>its flexibility on the actual transmission power for different channels/signals, since those parameters are provided just as the UE assumptions</w:t>
      </w:r>
      <w:r w:rsidR="00AE6BFD">
        <w:rPr>
          <w:rFonts w:eastAsiaTheme="minorEastAsia"/>
        </w:rPr>
        <w:t>)</w:t>
      </w:r>
      <w:r w:rsidR="004D2F40">
        <w:rPr>
          <w:rFonts w:eastAsiaTheme="minorEastAsia"/>
        </w:rPr>
        <w:t xml:space="preserve">, </w:t>
      </w:r>
      <w:r w:rsidR="00997698">
        <w:rPr>
          <w:rFonts w:eastAsiaTheme="minorEastAsia"/>
        </w:rPr>
        <w:t xml:space="preserve">it is also true that on top of the configured SSB transmission power by </w:t>
      </w:r>
      <w:r w:rsidR="00EF5CD5" w:rsidRPr="00EF5CD5">
        <w:rPr>
          <w:rFonts w:eastAsiaTheme="minorEastAsia"/>
          <w:i/>
        </w:rPr>
        <w:t>ss-PBCH-</w:t>
      </w:r>
      <w:proofErr w:type="spellStart"/>
      <w:r w:rsidR="00EF5CD5" w:rsidRPr="00EF5CD5">
        <w:rPr>
          <w:rFonts w:eastAsiaTheme="minorEastAsia"/>
          <w:i/>
        </w:rPr>
        <w:t>BlockPower</w:t>
      </w:r>
      <w:proofErr w:type="spellEnd"/>
      <w:r w:rsidR="00997698">
        <w:rPr>
          <w:rFonts w:eastAsiaTheme="minorEastAsia"/>
        </w:rPr>
        <w:t xml:space="preserve"> UE will have a prior information on the power ratio</w:t>
      </w:r>
      <w:r w:rsidR="00EF5CD5">
        <w:rPr>
          <w:rFonts w:eastAsiaTheme="minorEastAsia"/>
        </w:rPr>
        <w:t xml:space="preserve"> across different DL channels/signals.</w:t>
      </w:r>
    </w:p>
    <w:p w14:paraId="34C74F91" w14:textId="34545CE5" w:rsidR="009A76BB" w:rsidRDefault="003F2232" w:rsidP="00741C33">
      <w:pPr>
        <w:pStyle w:val="maintext"/>
        <w:ind w:firstLine="440"/>
        <w:rPr>
          <w:rFonts w:eastAsiaTheme="minorEastAsia"/>
        </w:rPr>
      </w:pPr>
      <w:r>
        <w:rPr>
          <w:rFonts w:eastAsiaTheme="minorEastAsia"/>
        </w:rPr>
        <w:fldChar w:fldCharType="begin"/>
      </w:r>
      <w:r>
        <w:rPr>
          <w:rFonts w:eastAsiaTheme="minorEastAsia"/>
        </w:rPr>
        <w:instrText xml:space="preserve"> REF _Ref61282553 \h </w:instrText>
      </w:r>
      <w:r>
        <w:rPr>
          <w:rFonts w:eastAsiaTheme="minorEastAsia"/>
        </w:rPr>
      </w:r>
      <w:r>
        <w:rPr>
          <w:rFonts w:eastAsiaTheme="minorEastAsia"/>
        </w:rPr>
        <w:fldChar w:fldCharType="separate"/>
      </w:r>
      <w:r w:rsidR="00BE5069">
        <w:t xml:space="preserve">Figure </w:t>
      </w:r>
      <w:r w:rsidR="00BE5069">
        <w:rPr>
          <w:noProof/>
        </w:rPr>
        <w:t>1</w:t>
      </w:r>
      <w:r>
        <w:rPr>
          <w:rFonts w:eastAsiaTheme="minorEastAsia"/>
        </w:rPr>
        <w:fldChar w:fldCharType="end"/>
      </w:r>
      <w:r>
        <w:rPr>
          <w:rFonts w:eastAsiaTheme="minorEastAsia"/>
        </w:rPr>
        <w:t xml:space="preserve"> shows an example of such assumptions on DL power ratio according to the corresponding signalling. </w:t>
      </w:r>
      <w:r w:rsidR="005B2CCC">
        <w:rPr>
          <w:rFonts w:eastAsiaTheme="minorEastAsia"/>
        </w:rPr>
        <w:t xml:space="preserve">Since the relationships in </w:t>
      </w:r>
      <w:r w:rsidR="005B2CCC">
        <w:rPr>
          <w:rFonts w:eastAsiaTheme="minorEastAsia"/>
        </w:rPr>
        <w:fldChar w:fldCharType="begin"/>
      </w:r>
      <w:r w:rsidR="005B2CCC">
        <w:rPr>
          <w:rFonts w:eastAsiaTheme="minorEastAsia"/>
        </w:rPr>
        <w:instrText xml:space="preserve"> REF _Ref61282553 \h </w:instrText>
      </w:r>
      <w:r w:rsidR="005B2CCC">
        <w:rPr>
          <w:rFonts w:eastAsiaTheme="minorEastAsia"/>
        </w:rPr>
      </w:r>
      <w:r w:rsidR="005B2CCC">
        <w:rPr>
          <w:rFonts w:eastAsiaTheme="minorEastAsia"/>
        </w:rPr>
        <w:fldChar w:fldCharType="separate"/>
      </w:r>
      <w:r w:rsidR="00BE5069">
        <w:t xml:space="preserve">Figure </w:t>
      </w:r>
      <w:r w:rsidR="00BE5069">
        <w:rPr>
          <w:noProof/>
        </w:rPr>
        <w:t>1</w:t>
      </w:r>
      <w:r w:rsidR="005B2CCC">
        <w:rPr>
          <w:rFonts w:eastAsiaTheme="minorEastAsia"/>
        </w:rPr>
        <w:fldChar w:fldCharType="end"/>
      </w:r>
      <w:r w:rsidR="005B2CCC">
        <w:rPr>
          <w:rFonts w:eastAsiaTheme="minorEastAsia"/>
        </w:rPr>
        <w:t xml:space="preserve"> are semi-statically configured, when the transmission power of one of DL channels/signals including SSB, PDCCH, CSI-RS or PDSCH, </w:t>
      </w:r>
      <w:r w:rsidR="002E6AC0">
        <w:rPr>
          <w:rFonts w:eastAsiaTheme="minorEastAsia"/>
        </w:rPr>
        <w:t xml:space="preserve">the UE (or IAB-MT) may be able to assume that the transmission powers of all the other DL channels/signals associated with the adjusted one are automatically changed as well. </w:t>
      </w:r>
      <w:r w:rsidR="00D51185">
        <w:rPr>
          <w:rFonts w:eastAsiaTheme="minorEastAsia"/>
        </w:rPr>
        <w:t xml:space="preserve">Since such automatic associations are related with a bunch of UE/MT procedures including CSI feedback, </w:t>
      </w:r>
      <w:r w:rsidR="00E51A6F">
        <w:rPr>
          <w:rFonts w:eastAsiaTheme="minorEastAsia"/>
        </w:rPr>
        <w:t xml:space="preserve">beam management, etc., it should be clearly clarified which type of options will be applied for IAB DL power control. </w:t>
      </w:r>
      <w:r w:rsidR="00F07664">
        <w:rPr>
          <w:rFonts w:eastAsiaTheme="minorEastAsia"/>
        </w:rPr>
        <w:t>From our perspective, per DL channel/signal DL power control through an additional set of power ratio parameters</w:t>
      </w:r>
      <w:r w:rsidR="005E71D8">
        <w:rPr>
          <w:rFonts w:eastAsiaTheme="minorEastAsia"/>
        </w:rPr>
        <w:t xml:space="preserve"> that covers time duration for simultaneous operation</w:t>
      </w:r>
      <w:r w:rsidR="00F07664">
        <w:rPr>
          <w:rFonts w:eastAsiaTheme="minorEastAsia"/>
        </w:rPr>
        <w:t xml:space="preserve"> is preferred</w:t>
      </w:r>
      <w:r w:rsidR="00D90121">
        <w:rPr>
          <w:rFonts w:eastAsiaTheme="minorEastAsia"/>
        </w:rPr>
        <w:t xml:space="preserve"> (e.g. by introducing </w:t>
      </w:r>
      <w:proofErr w:type="spellStart"/>
      <w:r w:rsidR="00D90121">
        <w:rPr>
          <w:rFonts w:eastAsiaTheme="minorEastAsia"/>
        </w:rPr>
        <w:t>Pc_delta</w:t>
      </w:r>
      <w:proofErr w:type="spellEnd"/>
      <w:r w:rsidR="00D90121">
        <w:rPr>
          <w:rFonts w:eastAsiaTheme="minorEastAsia"/>
        </w:rPr>
        <w:t xml:space="preserve"> and </w:t>
      </w:r>
      <w:proofErr w:type="spellStart"/>
      <w:proofErr w:type="gramStart"/>
      <w:r w:rsidR="00D90121">
        <w:rPr>
          <w:rFonts w:eastAsiaTheme="minorEastAsia"/>
        </w:rPr>
        <w:t>Pc</w:t>
      </w:r>
      <w:r w:rsidR="007450FD">
        <w:rPr>
          <w:rFonts w:eastAsiaTheme="minorEastAsia"/>
        </w:rPr>
        <w:t>,</w:t>
      </w:r>
      <w:r w:rsidR="00D90121">
        <w:rPr>
          <w:rFonts w:eastAsiaTheme="minorEastAsia"/>
        </w:rPr>
        <w:t>SS</w:t>
      </w:r>
      <w:proofErr w:type="gramEnd"/>
      <w:r w:rsidR="00D90121">
        <w:rPr>
          <w:rFonts w:eastAsiaTheme="minorEastAsia"/>
        </w:rPr>
        <w:t>_delta</w:t>
      </w:r>
      <w:proofErr w:type="spellEnd"/>
      <w:r w:rsidR="00D90121">
        <w:rPr>
          <w:rFonts w:eastAsiaTheme="minorEastAsia"/>
        </w:rPr>
        <w:t>, etc.)</w:t>
      </w:r>
      <w:r w:rsidR="00F07664">
        <w:rPr>
          <w:rFonts w:eastAsiaTheme="minorEastAsia"/>
        </w:rPr>
        <w:t xml:space="preserve">. </w:t>
      </w:r>
      <w:r w:rsidR="008455B0">
        <w:rPr>
          <w:rFonts w:eastAsiaTheme="minorEastAsia"/>
        </w:rPr>
        <w:t xml:space="preserve">Consequently, </w:t>
      </w:r>
      <w:r w:rsidR="00D549B7">
        <w:rPr>
          <w:rFonts w:eastAsiaTheme="minorEastAsia"/>
        </w:rPr>
        <w:t xml:space="preserve">IAB network can choose either to </w:t>
      </w:r>
      <w:r w:rsidR="00A70E69">
        <w:rPr>
          <w:rFonts w:eastAsiaTheme="minorEastAsia"/>
        </w:rPr>
        <w:t>maintain the coverage of cell-specific channels/signals or to adjust transmission power of whole DL channels/signals for interference reduction.</w:t>
      </w:r>
      <w:r w:rsidR="00E86D72">
        <w:rPr>
          <w:rFonts w:eastAsiaTheme="minorEastAsia"/>
        </w:rPr>
        <w:t xml:space="preserve"> </w:t>
      </w:r>
      <w:r w:rsidR="00E21682">
        <w:rPr>
          <w:rFonts w:eastAsiaTheme="minorEastAsia"/>
        </w:rPr>
        <w:t>Since large specification impacts from RAN1 to RAN4 can be induced by introducing configurable</w:t>
      </w:r>
      <w:r w:rsidR="003B491C">
        <w:rPr>
          <w:rFonts w:eastAsiaTheme="minorEastAsia"/>
        </w:rPr>
        <w:t xml:space="preserve"> </w:t>
      </w:r>
      <w:proofErr w:type="spellStart"/>
      <w:proofErr w:type="gramStart"/>
      <w:r w:rsidR="003B491C">
        <w:rPr>
          <w:rFonts w:eastAsiaTheme="minorEastAsia"/>
        </w:rPr>
        <w:t>Pc,PDCCH</w:t>
      </w:r>
      <w:proofErr w:type="spellEnd"/>
      <w:proofErr w:type="gramEnd"/>
      <w:r w:rsidR="003B491C">
        <w:rPr>
          <w:rFonts w:eastAsiaTheme="minorEastAsia"/>
        </w:rPr>
        <w:t xml:space="preserve">, more study on performance gain and specification impacts is required </w:t>
      </w:r>
      <w:r w:rsidR="00E21682">
        <w:rPr>
          <w:rFonts w:eastAsiaTheme="minorEastAsia"/>
        </w:rPr>
        <w:t xml:space="preserve">in case of </w:t>
      </w:r>
      <w:proofErr w:type="spellStart"/>
      <w:r w:rsidR="00E21682">
        <w:rPr>
          <w:rFonts w:eastAsiaTheme="minorEastAsia"/>
        </w:rPr>
        <w:t>Pc,PDCCH</w:t>
      </w:r>
      <w:proofErr w:type="spellEnd"/>
      <w:r w:rsidR="00E21682">
        <w:rPr>
          <w:rFonts w:eastAsiaTheme="minorEastAsia"/>
        </w:rPr>
        <w:t>.</w:t>
      </w:r>
    </w:p>
    <w:p w14:paraId="238F3E37" w14:textId="292A2AB9" w:rsidR="001A61AC" w:rsidRDefault="001A61AC" w:rsidP="00BE5069">
      <w:pPr>
        <w:pStyle w:val="maintext"/>
        <w:ind w:firstLineChars="0" w:firstLine="0"/>
        <w:rPr>
          <w:rFonts w:eastAsiaTheme="minorEastAsia"/>
        </w:rPr>
      </w:pPr>
    </w:p>
    <w:p w14:paraId="475C234D" w14:textId="10206134" w:rsidR="00BE5069" w:rsidRPr="00E21682" w:rsidRDefault="00BE5069" w:rsidP="00BE5069">
      <w:pPr>
        <w:spacing w:after="120"/>
        <w:ind w:left="330" w:hangingChars="150" w:hanging="330"/>
        <w:rPr>
          <w:b/>
        </w:rPr>
      </w:pPr>
      <w:r w:rsidRPr="00E21682">
        <w:rPr>
          <w:rFonts w:hint="eastAsia"/>
          <w:b/>
        </w:rPr>
        <w:t>P</w:t>
      </w:r>
      <w:r w:rsidRPr="00E21682">
        <w:rPr>
          <w:b/>
        </w:rPr>
        <w:t xml:space="preserve">roposal </w:t>
      </w:r>
      <w:r>
        <w:rPr>
          <w:b/>
        </w:rPr>
        <w:t>2</w:t>
      </w:r>
      <w:r w:rsidRPr="00E21682">
        <w:rPr>
          <w:b/>
        </w:rPr>
        <w:t>: Support additional power ratio parameters per DL signal/channel</w:t>
      </w:r>
      <w:r>
        <w:rPr>
          <w:b/>
        </w:rPr>
        <w:t xml:space="preserve"> to realize DL power adjustment</w:t>
      </w:r>
      <w:r w:rsidRPr="00E21682">
        <w:rPr>
          <w:b/>
        </w:rPr>
        <w:t xml:space="preserve"> for simultaneous operations.</w:t>
      </w:r>
    </w:p>
    <w:p w14:paraId="34C308E8" w14:textId="77777777" w:rsidR="00BE5069" w:rsidRPr="00E21682" w:rsidRDefault="00BE5069" w:rsidP="00BE5069">
      <w:pPr>
        <w:pStyle w:val="a7"/>
        <w:numPr>
          <w:ilvl w:val="0"/>
          <w:numId w:val="11"/>
        </w:numPr>
        <w:spacing w:after="120"/>
        <w:ind w:leftChars="0"/>
        <w:rPr>
          <w:b/>
        </w:rPr>
      </w:pPr>
      <w:r w:rsidRPr="00E21682">
        <w:rPr>
          <w:rFonts w:hint="eastAsia"/>
          <w:b/>
        </w:rPr>
        <w:t>S</w:t>
      </w:r>
      <w:r w:rsidRPr="00E21682">
        <w:rPr>
          <w:b/>
        </w:rPr>
        <w:t xml:space="preserve">upport </w:t>
      </w:r>
      <w:proofErr w:type="spellStart"/>
      <w:r w:rsidRPr="00E21682">
        <w:rPr>
          <w:b/>
        </w:rPr>
        <w:t>Pc_delta</w:t>
      </w:r>
      <w:proofErr w:type="spellEnd"/>
      <w:r w:rsidRPr="00E21682">
        <w:rPr>
          <w:b/>
        </w:rPr>
        <w:t xml:space="preserve"> and </w:t>
      </w:r>
      <w:proofErr w:type="spellStart"/>
      <w:proofErr w:type="gramStart"/>
      <w:r w:rsidRPr="00E21682">
        <w:rPr>
          <w:b/>
        </w:rPr>
        <w:t>Pc</w:t>
      </w:r>
      <w:r>
        <w:rPr>
          <w:b/>
        </w:rPr>
        <w:t>,</w:t>
      </w:r>
      <w:r w:rsidRPr="00E21682">
        <w:rPr>
          <w:b/>
        </w:rPr>
        <w:t>SS</w:t>
      </w:r>
      <w:proofErr w:type="gramEnd"/>
      <w:r w:rsidRPr="00E21682">
        <w:rPr>
          <w:b/>
        </w:rPr>
        <w:t>_delta</w:t>
      </w:r>
      <w:proofErr w:type="spellEnd"/>
      <w:r w:rsidRPr="00E21682">
        <w:rPr>
          <w:b/>
        </w:rPr>
        <w:t>, at least.</w:t>
      </w:r>
    </w:p>
    <w:p w14:paraId="39396E25" w14:textId="77777777" w:rsidR="00BE5069" w:rsidRPr="00E21682" w:rsidRDefault="00BE5069" w:rsidP="00BE5069">
      <w:pPr>
        <w:pStyle w:val="a7"/>
        <w:numPr>
          <w:ilvl w:val="0"/>
          <w:numId w:val="11"/>
        </w:numPr>
        <w:spacing w:after="120"/>
        <w:ind w:leftChars="0"/>
        <w:rPr>
          <w:b/>
        </w:rPr>
      </w:pPr>
      <w:r w:rsidRPr="00E21682">
        <w:rPr>
          <w:rFonts w:hint="eastAsia"/>
          <w:b/>
        </w:rPr>
        <w:t>F</w:t>
      </w:r>
      <w:r w:rsidRPr="00E21682">
        <w:rPr>
          <w:b/>
        </w:rPr>
        <w:t xml:space="preserve">FS, </w:t>
      </w:r>
      <w:proofErr w:type="spellStart"/>
      <w:proofErr w:type="gramStart"/>
      <w:r w:rsidRPr="00E21682">
        <w:rPr>
          <w:b/>
        </w:rPr>
        <w:t>Pc</w:t>
      </w:r>
      <w:r>
        <w:rPr>
          <w:b/>
        </w:rPr>
        <w:t>,</w:t>
      </w:r>
      <w:r w:rsidRPr="00E21682">
        <w:rPr>
          <w:b/>
        </w:rPr>
        <w:t>PDCCH</w:t>
      </w:r>
      <w:proofErr w:type="spellEnd"/>
      <w:proofErr w:type="gramEnd"/>
    </w:p>
    <w:p w14:paraId="51B5D293" w14:textId="77777777" w:rsidR="00BE5069" w:rsidRDefault="00BE5069" w:rsidP="00BE5069">
      <w:pPr>
        <w:pStyle w:val="maintext"/>
        <w:ind w:firstLineChars="0" w:firstLine="0"/>
        <w:rPr>
          <w:rFonts w:eastAsiaTheme="minorEastAsia"/>
        </w:rPr>
      </w:pPr>
    </w:p>
    <w:p w14:paraId="11A21157" w14:textId="77777777" w:rsidR="00FA3042" w:rsidRDefault="00FA3042" w:rsidP="00FA3042">
      <w:pPr>
        <w:pStyle w:val="maintext"/>
        <w:keepNext/>
        <w:ind w:firstLine="440"/>
        <w:jc w:val="center"/>
      </w:pPr>
      <w:r>
        <w:rPr>
          <w:rFonts w:eastAsiaTheme="minorEastAsia"/>
          <w:noProof/>
        </w:rPr>
        <w:lastRenderedPageBreak/>
        <w:drawing>
          <wp:inline distT="0" distB="0" distL="0" distR="0" wp14:anchorId="576CE3CB" wp14:editId="77736973">
            <wp:extent cx="3798000" cy="30384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98000" cy="3038400"/>
                    </a:xfrm>
                    <a:prstGeom prst="rect">
                      <a:avLst/>
                    </a:prstGeom>
                    <a:noFill/>
                  </pic:spPr>
                </pic:pic>
              </a:graphicData>
            </a:graphic>
          </wp:inline>
        </w:drawing>
      </w:r>
    </w:p>
    <w:p w14:paraId="70E0E31E" w14:textId="7042CBD8" w:rsidR="00FA3042" w:rsidRDefault="00FA3042" w:rsidP="00FA3042">
      <w:pPr>
        <w:pStyle w:val="a8"/>
        <w:spacing w:after="120"/>
        <w:jc w:val="center"/>
      </w:pPr>
      <w:bookmarkStart w:id="3" w:name="_Ref61282553"/>
      <w:r>
        <w:t xml:space="preserve">Figure </w:t>
      </w:r>
      <w:r w:rsidR="00C77CCB">
        <w:fldChar w:fldCharType="begin"/>
      </w:r>
      <w:r w:rsidR="00C77CCB">
        <w:instrText xml:space="preserve"> SEQ Figure \* ARABIC </w:instrText>
      </w:r>
      <w:r w:rsidR="00C77CCB">
        <w:fldChar w:fldCharType="separate"/>
      </w:r>
      <w:r w:rsidR="00BE5069">
        <w:rPr>
          <w:noProof/>
        </w:rPr>
        <w:t>1</w:t>
      </w:r>
      <w:r w:rsidR="00C77CCB">
        <w:rPr>
          <w:noProof/>
        </w:rPr>
        <w:fldChar w:fldCharType="end"/>
      </w:r>
      <w:bookmarkEnd w:id="3"/>
      <w:r>
        <w:t>. An example of DL power ratio signaling across DL signals/channels</w:t>
      </w:r>
    </w:p>
    <w:p w14:paraId="26C7DD82" w14:textId="32F81A3E" w:rsidR="00754DE2" w:rsidRDefault="00754DE2" w:rsidP="002D4B81">
      <w:pPr>
        <w:pStyle w:val="maintext"/>
        <w:ind w:firstLine="440"/>
        <w:rPr>
          <w:rFonts w:eastAsiaTheme="minorEastAsia"/>
        </w:rPr>
      </w:pPr>
    </w:p>
    <w:p w14:paraId="7313910A" w14:textId="614A2B4C" w:rsidR="0056327D" w:rsidRDefault="00C27E55" w:rsidP="002D4B81">
      <w:pPr>
        <w:pStyle w:val="maintext"/>
        <w:ind w:firstLine="440"/>
        <w:rPr>
          <w:rFonts w:eastAsiaTheme="minorEastAsia"/>
        </w:rPr>
      </w:pPr>
      <w:r>
        <w:rPr>
          <w:rFonts w:eastAsiaTheme="minorEastAsia"/>
        </w:rPr>
        <w:fldChar w:fldCharType="begin"/>
      </w:r>
      <w:r>
        <w:rPr>
          <w:rFonts w:eastAsiaTheme="minorEastAsia"/>
        </w:rPr>
        <w:instrText xml:space="preserve"> REF _Ref71562471 \h </w:instrText>
      </w:r>
      <w:r>
        <w:rPr>
          <w:rFonts w:eastAsiaTheme="minorEastAsia"/>
        </w:rPr>
      </w:r>
      <w:r>
        <w:rPr>
          <w:rFonts w:eastAsiaTheme="minorEastAsia"/>
        </w:rPr>
        <w:fldChar w:fldCharType="separate"/>
      </w:r>
      <w:r w:rsidR="00BE5069">
        <w:t xml:space="preserve">Figure </w:t>
      </w:r>
      <w:r w:rsidR="00BE5069">
        <w:rPr>
          <w:noProof/>
        </w:rPr>
        <w:t>2</w:t>
      </w:r>
      <w:r>
        <w:rPr>
          <w:rFonts w:eastAsiaTheme="minorEastAsia"/>
        </w:rPr>
        <w:fldChar w:fldCharType="end"/>
      </w:r>
      <w:r>
        <w:rPr>
          <w:rFonts w:eastAsiaTheme="minorEastAsia"/>
        </w:rPr>
        <w:t xml:space="preserve"> represents the relationship between “DL power control assist information (as agreed in RAN1#104-e)” and “the enhanced DL power control signalling (as elaborated above)”. </w:t>
      </w:r>
      <w:r w:rsidR="00387667">
        <w:rPr>
          <w:rFonts w:eastAsiaTheme="minorEastAsia"/>
        </w:rPr>
        <w:t xml:space="preserve">As shown by </w:t>
      </w:r>
      <w:r w:rsidR="00387667">
        <w:rPr>
          <w:rFonts w:eastAsiaTheme="minorEastAsia"/>
        </w:rPr>
        <w:fldChar w:fldCharType="begin"/>
      </w:r>
      <w:r w:rsidR="00387667">
        <w:rPr>
          <w:rFonts w:eastAsiaTheme="minorEastAsia"/>
        </w:rPr>
        <w:instrText xml:space="preserve"> REF _Ref71562471 \h </w:instrText>
      </w:r>
      <w:r w:rsidR="00387667">
        <w:rPr>
          <w:rFonts w:eastAsiaTheme="minorEastAsia"/>
        </w:rPr>
      </w:r>
      <w:r w:rsidR="00387667">
        <w:rPr>
          <w:rFonts w:eastAsiaTheme="minorEastAsia"/>
        </w:rPr>
        <w:fldChar w:fldCharType="separate"/>
      </w:r>
      <w:r w:rsidR="00BE5069">
        <w:t xml:space="preserve">Figure </w:t>
      </w:r>
      <w:r w:rsidR="00BE5069">
        <w:rPr>
          <w:noProof/>
        </w:rPr>
        <w:t>2</w:t>
      </w:r>
      <w:r w:rsidR="00387667">
        <w:rPr>
          <w:rFonts w:eastAsiaTheme="minorEastAsia"/>
        </w:rPr>
        <w:fldChar w:fldCharType="end"/>
      </w:r>
      <w:r w:rsidR="00387667">
        <w:rPr>
          <w:rFonts w:eastAsiaTheme="minorEastAsia"/>
        </w:rPr>
        <w:t xml:space="preserve">, a parent node may help the IAB node to perform simultaneous operation by reducing its downlink transmission power according to the assist information from the IAB node. However, taking the coverage into account, the parent node may not want to decrease the downlink transmission power </w:t>
      </w:r>
      <w:r w:rsidR="00EC2C80">
        <w:rPr>
          <w:rFonts w:eastAsiaTheme="minorEastAsia"/>
        </w:rPr>
        <w:t xml:space="preserve">through all the transmission duration. In this case, the additional power ratio parameters as proposed above </w:t>
      </w:r>
      <w:r w:rsidR="00D30C97">
        <w:rPr>
          <w:rFonts w:eastAsiaTheme="minorEastAsia"/>
        </w:rPr>
        <w:t xml:space="preserve">can </w:t>
      </w:r>
      <w:r w:rsidR="00EC2C80">
        <w:rPr>
          <w:rFonts w:eastAsiaTheme="minorEastAsia"/>
        </w:rPr>
        <w:t xml:space="preserve">enable the selective </w:t>
      </w:r>
      <w:r w:rsidR="00D30C97">
        <w:rPr>
          <w:rFonts w:eastAsiaTheme="minorEastAsia"/>
        </w:rPr>
        <w:t>downlink power adjustment and therefore provide better trade-off between simultaneous operation performance and coverage.</w:t>
      </w:r>
    </w:p>
    <w:p w14:paraId="1113E6BC" w14:textId="7118D3BA" w:rsidR="0056327D" w:rsidRDefault="0056327D" w:rsidP="002D4B81">
      <w:pPr>
        <w:pStyle w:val="maintext"/>
        <w:ind w:firstLine="440"/>
        <w:rPr>
          <w:rFonts w:eastAsiaTheme="minorEastAsia"/>
        </w:rPr>
      </w:pPr>
    </w:p>
    <w:p w14:paraId="2591CC50" w14:textId="77777777" w:rsidR="00C27E55" w:rsidRDefault="00C27E55" w:rsidP="00C27E55">
      <w:pPr>
        <w:pStyle w:val="maintext"/>
        <w:keepNext/>
        <w:ind w:firstLineChars="90" w:firstLine="198"/>
        <w:jc w:val="center"/>
      </w:pPr>
      <w:r>
        <w:rPr>
          <w:rFonts w:eastAsiaTheme="minorEastAsia"/>
          <w:noProof/>
        </w:rPr>
        <w:drawing>
          <wp:inline distT="0" distB="0" distL="0" distR="0" wp14:anchorId="58E94F45" wp14:editId="67331FF8">
            <wp:extent cx="6318000" cy="31068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18000" cy="3106800"/>
                    </a:xfrm>
                    <a:prstGeom prst="rect">
                      <a:avLst/>
                    </a:prstGeom>
                    <a:noFill/>
                  </pic:spPr>
                </pic:pic>
              </a:graphicData>
            </a:graphic>
          </wp:inline>
        </w:drawing>
      </w:r>
    </w:p>
    <w:p w14:paraId="607F8366" w14:textId="3E903DDF" w:rsidR="0056327D" w:rsidRDefault="00C27E55" w:rsidP="00C27E55">
      <w:pPr>
        <w:pStyle w:val="a8"/>
        <w:spacing w:after="120"/>
        <w:jc w:val="center"/>
      </w:pPr>
      <w:bookmarkStart w:id="4" w:name="_Ref71562471"/>
      <w:r>
        <w:t xml:space="preserve">Figure </w:t>
      </w:r>
      <w:fldSimple w:instr=" SEQ Figure \* ARABIC ">
        <w:r w:rsidR="00BE5069">
          <w:rPr>
            <w:noProof/>
          </w:rPr>
          <w:t>2</w:t>
        </w:r>
      </w:fldSimple>
      <w:bookmarkEnd w:id="4"/>
      <w:r>
        <w:t>. Relationship between the DL PC assist information and the enhanced DL PC signaling.</w:t>
      </w:r>
    </w:p>
    <w:p w14:paraId="244B86A9" w14:textId="094D63E5" w:rsidR="00A73E4E" w:rsidRDefault="00A73E4E" w:rsidP="00A73E4E">
      <w:pPr>
        <w:pStyle w:val="maintext"/>
        <w:ind w:firstLineChars="0" w:firstLine="0"/>
        <w:rPr>
          <w:rFonts w:eastAsiaTheme="minorEastAsia"/>
        </w:rPr>
      </w:pPr>
      <w:r>
        <w:rPr>
          <w:b/>
          <w:u w:val="single"/>
        </w:rPr>
        <w:lastRenderedPageBreak/>
        <w:t>UL TX power control</w:t>
      </w:r>
      <w:r w:rsidRPr="00CD2DF9">
        <w:rPr>
          <w:rFonts w:eastAsiaTheme="minorEastAsia"/>
        </w:rPr>
        <w:t xml:space="preserve"> </w:t>
      </w:r>
    </w:p>
    <w:p w14:paraId="4A396791" w14:textId="4783E10D" w:rsidR="00A73E4E" w:rsidRDefault="00487F5D" w:rsidP="002D4B81">
      <w:pPr>
        <w:pStyle w:val="maintext"/>
        <w:ind w:firstLine="440"/>
        <w:rPr>
          <w:rFonts w:eastAsiaTheme="minorEastAsia"/>
        </w:rPr>
      </w:pPr>
      <w:r>
        <w:rPr>
          <w:rFonts w:eastAsiaTheme="minorEastAsia" w:hint="eastAsia"/>
        </w:rPr>
        <w:t>G</w:t>
      </w:r>
      <w:r>
        <w:rPr>
          <w:rFonts w:eastAsiaTheme="minorEastAsia"/>
        </w:rPr>
        <w:t xml:space="preserve">iven that </w:t>
      </w:r>
      <w:r w:rsidR="00F21F25">
        <w:rPr>
          <w:rFonts w:eastAsiaTheme="minorEastAsia"/>
        </w:rPr>
        <w:t>uplink transmission power control has been done by specification supports rather than leaning on implementation-based solutions due to its potential impacts on network throughput, it would be natural to enhance the UL TX power control somehow to enable simultaneous operations of IAB-DU and IAB-MT. Otherwise (i.e., no enhancements on UL TX power control in Rel-17), only a few choices such as reducing the TX power of IAB-DU will be available</w:t>
      </w:r>
      <w:r w:rsidR="007C5949">
        <w:rPr>
          <w:rFonts w:eastAsiaTheme="minorEastAsia"/>
        </w:rPr>
        <w:t xml:space="preserve"> and as a consequence the </w:t>
      </w:r>
      <w:r w:rsidR="00C30B52">
        <w:rPr>
          <w:rFonts w:eastAsiaTheme="minorEastAsia"/>
        </w:rPr>
        <w:t>coverage may be significantly reduced while the IAB node performs simultaneous operations.</w:t>
      </w:r>
    </w:p>
    <w:p w14:paraId="295D87EA" w14:textId="7965F36B" w:rsidR="00C30B52" w:rsidRDefault="00C30B52" w:rsidP="002D4B81">
      <w:pPr>
        <w:pStyle w:val="maintext"/>
        <w:ind w:firstLine="440"/>
        <w:rPr>
          <w:rFonts w:eastAsiaTheme="minorEastAsia"/>
        </w:rPr>
      </w:pPr>
      <w:r>
        <w:rPr>
          <w:rFonts w:eastAsiaTheme="minorEastAsia"/>
        </w:rPr>
        <w:t>The following is our views on the three options for UL TX power control enhancements discussed in RAN1#105-e meeting:</w:t>
      </w:r>
    </w:p>
    <w:p w14:paraId="5738517F" w14:textId="7E3E8BB5" w:rsidR="00C30B52" w:rsidRDefault="006A017A" w:rsidP="00C30B52">
      <w:pPr>
        <w:pStyle w:val="maintext"/>
        <w:numPr>
          <w:ilvl w:val="0"/>
          <w:numId w:val="16"/>
        </w:numPr>
        <w:ind w:firstLineChars="0"/>
        <w:rPr>
          <w:rFonts w:eastAsiaTheme="minorEastAsia"/>
        </w:rPr>
      </w:pPr>
      <w:r>
        <w:rPr>
          <w:rFonts w:eastAsiaTheme="minorEastAsia"/>
        </w:rPr>
        <w:t>Option 1 (</w:t>
      </w:r>
      <w:r w:rsidR="00C30B52">
        <w:rPr>
          <w:rFonts w:eastAsiaTheme="minorEastAsia" w:hint="eastAsia"/>
        </w:rPr>
        <w:t>D</w:t>
      </w:r>
      <w:r w:rsidR="00C30B52">
        <w:rPr>
          <w:rFonts w:eastAsiaTheme="minorEastAsia"/>
        </w:rPr>
        <w:t>esired TX power</w:t>
      </w:r>
      <w:r>
        <w:rPr>
          <w:rFonts w:eastAsiaTheme="minorEastAsia"/>
        </w:rPr>
        <w:t>)</w:t>
      </w:r>
      <w:r w:rsidR="00C30B52">
        <w:rPr>
          <w:rFonts w:eastAsiaTheme="minorEastAsia"/>
        </w:rPr>
        <w:t xml:space="preserve">: </w:t>
      </w:r>
      <w:r w:rsidR="0070078C">
        <w:rPr>
          <w:rFonts w:eastAsiaTheme="minorEastAsia"/>
        </w:rPr>
        <w:t>We think</w:t>
      </w:r>
      <w:r w:rsidR="00C30B52">
        <w:rPr>
          <w:rFonts w:eastAsiaTheme="minorEastAsia"/>
        </w:rPr>
        <w:t xml:space="preserve"> the intention of this proposal is to indicate the maximum TX power available for simultaneous operation. </w:t>
      </w:r>
      <w:r w:rsidR="0070078C">
        <w:rPr>
          <w:rFonts w:eastAsiaTheme="minorEastAsia"/>
        </w:rPr>
        <w:t>If this is correct understanding, the final outcome of this proposal will be same with that from the second option (i.e., PHR enhancement) but with more specification efforts to define the exact definition of “desired TX power” and the corresponding signalling and procedure.</w:t>
      </w:r>
    </w:p>
    <w:p w14:paraId="103F1678" w14:textId="7845A58B" w:rsidR="00C30B52" w:rsidRDefault="006A017A" w:rsidP="00C30B52">
      <w:pPr>
        <w:pStyle w:val="maintext"/>
        <w:numPr>
          <w:ilvl w:val="0"/>
          <w:numId w:val="16"/>
        </w:numPr>
        <w:ind w:firstLineChars="0"/>
        <w:rPr>
          <w:rFonts w:eastAsiaTheme="minorEastAsia"/>
        </w:rPr>
      </w:pPr>
      <w:r>
        <w:rPr>
          <w:rFonts w:eastAsiaTheme="minorEastAsia"/>
        </w:rPr>
        <w:t>Option 2 (</w:t>
      </w:r>
      <w:r w:rsidR="00C30B52" w:rsidRPr="00C30B52">
        <w:rPr>
          <w:rFonts w:eastAsiaTheme="minorEastAsia"/>
        </w:rPr>
        <w:t>Offset to a baseline PHR</w:t>
      </w:r>
      <w:r>
        <w:rPr>
          <w:rFonts w:eastAsiaTheme="minorEastAsia"/>
        </w:rPr>
        <w:t>)</w:t>
      </w:r>
      <w:r w:rsidR="00C30B52">
        <w:rPr>
          <w:rFonts w:eastAsiaTheme="minorEastAsia"/>
        </w:rPr>
        <w:t xml:space="preserve">: </w:t>
      </w:r>
      <w:r>
        <w:rPr>
          <w:rFonts w:eastAsiaTheme="minorEastAsia"/>
        </w:rPr>
        <w:t xml:space="preserve">We believe that this option </w:t>
      </w:r>
      <w:r w:rsidR="00AB7A7A">
        <w:rPr>
          <w:rFonts w:eastAsiaTheme="minorEastAsia"/>
        </w:rPr>
        <w:t xml:space="preserve">will have the minimum specification impacts </w:t>
      </w:r>
      <w:r w:rsidR="00DF3826">
        <w:rPr>
          <w:rFonts w:eastAsiaTheme="minorEastAsia"/>
        </w:rPr>
        <w:t>to enable simultaneous operations. By utilizing multiple PH values across various operation modes, the parent node can recognize the proper UL TX power for each operation mode. The main target of this proposal should be how to relax the limitation of legacy PHR, since the multiple entry PHR MAC CE is only available for MR-DC or UL CA cases, which are not necessarily tied with simultaneous operations directly.</w:t>
      </w:r>
    </w:p>
    <w:p w14:paraId="295EB85C" w14:textId="6E4EFE8E" w:rsidR="00C30B52" w:rsidRPr="00A73E4E" w:rsidRDefault="006A017A" w:rsidP="00C30B52">
      <w:pPr>
        <w:pStyle w:val="maintext"/>
        <w:numPr>
          <w:ilvl w:val="0"/>
          <w:numId w:val="16"/>
        </w:numPr>
        <w:ind w:firstLineChars="0"/>
        <w:rPr>
          <w:rFonts w:eastAsiaTheme="minorEastAsia"/>
        </w:rPr>
      </w:pPr>
      <w:r>
        <w:rPr>
          <w:rFonts w:eastAsiaTheme="minorEastAsia"/>
        </w:rPr>
        <w:t>Option 3 (</w:t>
      </w:r>
      <w:r w:rsidR="00C30B52" w:rsidRPr="00C30B52">
        <w:rPr>
          <w:rFonts w:eastAsiaTheme="minorEastAsia"/>
        </w:rPr>
        <w:t>Desired dynamic range</w:t>
      </w:r>
      <w:r>
        <w:rPr>
          <w:rFonts w:eastAsiaTheme="minorEastAsia"/>
        </w:rPr>
        <w:t>)</w:t>
      </w:r>
      <w:r w:rsidR="00C30B52">
        <w:rPr>
          <w:rFonts w:eastAsiaTheme="minorEastAsia"/>
        </w:rPr>
        <w:t xml:space="preserve">: </w:t>
      </w:r>
      <w:r w:rsidR="00311E31">
        <w:rPr>
          <w:rFonts w:eastAsiaTheme="minorEastAsia"/>
        </w:rPr>
        <w:t>Given that the dynamic range</w:t>
      </w:r>
      <w:r w:rsidR="00356442">
        <w:rPr>
          <w:rFonts w:eastAsiaTheme="minorEastAsia"/>
        </w:rPr>
        <w:t xml:space="preserve"> in the current specifications is not a value/number but</w:t>
      </w:r>
      <w:r w:rsidR="00311E31">
        <w:rPr>
          <w:rFonts w:eastAsiaTheme="minorEastAsia"/>
        </w:rPr>
        <w:t xml:space="preserve"> is defined as a performance requirement within a given/fixed test case (e.g. a BS or IAB-DU </w:t>
      </w:r>
      <w:r w:rsidR="00356442">
        <w:rPr>
          <w:rFonts w:eastAsiaTheme="minorEastAsia"/>
        </w:rPr>
        <w:t xml:space="preserve">needs to satisfy </w:t>
      </w:r>
      <w:r w:rsidR="00356442">
        <w:rPr>
          <w:rFonts w:ascii="맑은 고딕" w:eastAsia="맑은 고딕" w:hAnsi="맑은 고딕" w:hint="eastAsia"/>
        </w:rPr>
        <w:t>≥</w:t>
      </w:r>
      <w:r w:rsidR="00356442">
        <w:rPr>
          <w:rFonts w:eastAsiaTheme="minorEastAsia"/>
        </w:rPr>
        <w:t>95% of the maximum throughput under a given wanted/interfering signal power.</w:t>
      </w:r>
      <w:r w:rsidR="00311E31">
        <w:rPr>
          <w:rFonts w:eastAsiaTheme="minorEastAsia"/>
        </w:rPr>
        <w:t xml:space="preserve"> </w:t>
      </w:r>
      <w:r w:rsidR="00356442">
        <w:rPr>
          <w:rFonts w:eastAsiaTheme="minorEastAsia"/>
        </w:rPr>
        <w:t>S</w:t>
      </w:r>
      <w:r w:rsidR="00311E31">
        <w:rPr>
          <w:rFonts w:eastAsiaTheme="minorEastAsia"/>
        </w:rPr>
        <w:t>ee</w:t>
      </w:r>
      <w:r w:rsidR="00356442">
        <w:rPr>
          <w:rFonts w:eastAsiaTheme="minorEastAsia"/>
        </w:rPr>
        <w:t xml:space="preserve"> </w:t>
      </w:r>
      <w:r w:rsidR="00356442">
        <w:rPr>
          <w:rFonts w:eastAsiaTheme="minorEastAsia"/>
        </w:rPr>
        <w:fldChar w:fldCharType="begin"/>
      </w:r>
      <w:r w:rsidR="00356442">
        <w:rPr>
          <w:rFonts w:eastAsiaTheme="minorEastAsia"/>
        </w:rPr>
        <w:instrText xml:space="preserve"> REF _Ref78982942 \r \h </w:instrText>
      </w:r>
      <w:r w:rsidR="00356442">
        <w:rPr>
          <w:rFonts w:eastAsiaTheme="minorEastAsia"/>
        </w:rPr>
      </w:r>
      <w:r w:rsidR="00356442">
        <w:rPr>
          <w:rFonts w:eastAsiaTheme="minorEastAsia"/>
        </w:rPr>
        <w:fldChar w:fldCharType="separate"/>
      </w:r>
      <w:r w:rsidR="00BE5069">
        <w:rPr>
          <w:rFonts w:eastAsiaTheme="minorEastAsia"/>
        </w:rPr>
        <w:t>[2]</w:t>
      </w:r>
      <w:r w:rsidR="00356442">
        <w:rPr>
          <w:rFonts w:eastAsiaTheme="minorEastAsia"/>
        </w:rPr>
        <w:fldChar w:fldCharType="end"/>
      </w:r>
      <w:r w:rsidR="00311E31">
        <w:rPr>
          <w:rFonts w:eastAsiaTheme="minorEastAsia"/>
        </w:rPr>
        <w:t xml:space="preserve"> and</w:t>
      </w:r>
      <w:r w:rsidR="00356442">
        <w:rPr>
          <w:rFonts w:eastAsiaTheme="minorEastAsia"/>
        </w:rPr>
        <w:t xml:space="preserve"> </w:t>
      </w:r>
      <w:r w:rsidR="00356442">
        <w:rPr>
          <w:rFonts w:eastAsiaTheme="minorEastAsia"/>
        </w:rPr>
        <w:fldChar w:fldCharType="begin"/>
      </w:r>
      <w:r w:rsidR="00356442">
        <w:rPr>
          <w:rFonts w:eastAsiaTheme="minorEastAsia"/>
        </w:rPr>
        <w:instrText xml:space="preserve"> REF _Ref78982948 \r \h </w:instrText>
      </w:r>
      <w:r w:rsidR="00356442">
        <w:rPr>
          <w:rFonts w:eastAsiaTheme="minorEastAsia"/>
        </w:rPr>
      </w:r>
      <w:r w:rsidR="00356442">
        <w:rPr>
          <w:rFonts w:eastAsiaTheme="minorEastAsia"/>
        </w:rPr>
        <w:fldChar w:fldCharType="separate"/>
      </w:r>
      <w:r w:rsidR="00BE5069">
        <w:rPr>
          <w:rFonts w:eastAsiaTheme="minorEastAsia"/>
        </w:rPr>
        <w:t>[3]</w:t>
      </w:r>
      <w:r w:rsidR="00356442">
        <w:rPr>
          <w:rFonts w:eastAsiaTheme="minorEastAsia"/>
        </w:rPr>
        <w:fldChar w:fldCharType="end"/>
      </w:r>
      <w:r w:rsidR="00311E31">
        <w:rPr>
          <w:rFonts w:eastAsiaTheme="minorEastAsia"/>
        </w:rPr>
        <w:t xml:space="preserve"> for more details)</w:t>
      </w:r>
      <w:r w:rsidR="00356442">
        <w:rPr>
          <w:rFonts w:eastAsiaTheme="minorEastAsia"/>
        </w:rPr>
        <w:t xml:space="preserve">, we think the expected specification impacts for this proposal could be very huge across RAN1 to RAN4. Furthermore, option 3 provides no difference unless “the minimum UL TX power” </w:t>
      </w:r>
      <w:r w:rsidR="002947F2">
        <w:rPr>
          <w:rFonts w:eastAsiaTheme="minorEastAsia"/>
        </w:rPr>
        <w:t>has some meaning</w:t>
      </w:r>
      <w:r w:rsidR="00F25202">
        <w:rPr>
          <w:rFonts w:eastAsiaTheme="minorEastAsia"/>
        </w:rPr>
        <w:t>s</w:t>
      </w:r>
      <w:r w:rsidR="002947F2">
        <w:rPr>
          <w:rFonts w:eastAsiaTheme="minorEastAsia"/>
        </w:rPr>
        <w:t xml:space="preserve"> for simultaneous operations.</w:t>
      </w:r>
    </w:p>
    <w:p w14:paraId="1860CCAA" w14:textId="54985512" w:rsidR="00A73E4E" w:rsidRPr="00F25202" w:rsidRDefault="00A73E4E" w:rsidP="002D4B81">
      <w:pPr>
        <w:pStyle w:val="maintext"/>
        <w:ind w:firstLine="440"/>
        <w:rPr>
          <w:rFonts w:eastAsiaTheme="minorEastAsia"/>
        </w:rPr>
      </w:pPr>
    </w:p>
    <w:p w14:paraId="0C8D0F47" w14:textId="6F96F0CC" w:rsidR="002947F2" w:rsidRDefault="002947F2" w:rsidP="002947F2">
      <w:pPr>
        <w:spacing w:after="120"/>
        <w:ind w:left="330" w:hangingChars="150" w:hanging="330"/>
        <w:rPr>
          <w:b/>
        </w:rPr>
      </w:pPr>
      <w:r w:rsidRPr="00E21682">
        <w:rPr>
          <w:rFonts w:hint="eastAsia"/>
          <w:b/>
        </w:rPr>
        <w:t>P</w:t>
      </w:r>
      <w:r w:rsidRPr="00E21682">
        <w:rPr>
          <w:b/>
        </w:rPr>
        <w:t xml:space="preserve">roposal </w:t>
      </w:r>
      <w:r w:rsidR="00BE5069">
        <w:rPr>
          <w:b/>
        </w:rPr>
        <w:t>3</w:t>
      </w:r>
      <w:r w:rsidRPr="00E21682">
        <w:rPr>
          <w:b/>
        </w:rPr>
        <w:t xml:space="preserve">: Support </w:t>
      </w:r>
      <w:r w:rsidRPr="002947F2">
        <w:rPr>
          <w:b/>
        </w:rPr>
        <w:t>an IAB-node indicating assistance information to help with its MT’s UL TX power control</w:t>
      </w:r>
      <w:r w:rsidRPr="00E21682">
        <w:rPr>
          <w:b/>
        </w:rPr>
        <w:t>.</w:t>
      </w:r>
    </w:p>
    <w:p w14:paraId="79E8FD8C" w14:textId="4877BFA8" w:rsidR="002947F2" w:rsidRPr="002947F2" w:rsidRDefault="002947F2" w:rsidP="002947F2">
      <w:pPr>
        <w:pStyle w:val="a7"/>
        <w:numPr>
          <w:ilvl w:val="0"/>
          <w:numId w:val="17"/>
        </w:numPr>
        <w:spacing w:after="120"/>
        <w:ind w:leftChars="0"/>
        <w:rPr>
          <w:b/>
        </w:rPr>
      </w:pPr>
      <w:r w:rsidRPr="002947F2">
        <w:rPr>
          <w:b/>
        </w:rPr>
        <w:t>The assistance information can be</w:t>
      </w:r>
      <w:r>
        <w:rPr>
          <w:b/>
        </w:rPr>
        <w:t xml:space="preserve"> “o</w:t>
      </w:r>
      <w:r w:rsidRPr="002947F2">
        <w:rPr>
          <w:b/>
        </w:rPr>
        <w:t>ffset to a baseline PHR</w:t>
      </w:r>
      <w:r>
        <w:rPr>
          <w:b/>
        </w:rPr>
        <w:t>” (detailed signaling design is up to RAN2)</w:t>
      </w:r>
    </w:p>
    <w:p w14:paraId="2BEB09E3" w14:textId="77777777" w:rsidR="00A73E4E" w:rsidRDefault="00A73E4E" w:rsidP="002D4B81">
      <w:pPr>
        <w:pStyle w:val="maintext"/>
        <w:ind w:firstLine="440"/>
        <w:rPr>
          <w:rFonts w:eastAsiaTheme="minorEastAsia"/>
        </w:rPr>
      </w:pPr>
    </w:p>
    <w:p w14:paraId="682890FC" w14:textId="77777777" w:rsidR="00754DE2" w:rsidRDefault="00754DE2" w:rsidP="007450FD">
      <w:pPr>
        <w:pStyle w:val="maintext"/>
        <w:ind w:firstLineChars="0" w:firstLine="0"/>
        <w:rPr>
          <w:rFonts w:eastAsiaTheme="minorEastAsia"/>
        </w:rPr>
      </w:pPr>
      <w:r w:rsidRPr="00AD7D33">
        <w:rPr>
          <w:rFonts w:hint="eastAsia"/>
          <w:b/>
          <w:u w:val="single"/>
        </w:rPr>
        <w:t>P</w:t>
      </w:r>
      <w:r w:rsidRPr="00AD7D33">
        <w:rPr>
          <w:b/>
          <w:u w:val="single"/>
        </w:rPr>
        <w:t>ower splitting for the MT-Tx/DU-Tx case</w:t>
      </w:r>
      <w:r w:rsidRPr="00CD2DF9">
        <w:rPr>
          <w:rFonts w:eastAsiaTheme="minorEastAsia"/>
        </w:rPr>
        <w:t xml:space="preserve"> </w:t>
      </w:r>
    </w:p>
    <w:p w14:paraId="39D2BEB4" w14:textId="3D76167D" w:rsidR="00017334" w:rsidRPr="007450FD" w:rsidRDefault="00CD2DF9" w:rsidP="007450FD">
      <w:pPr>
        <w:pStyle w:val="maintext"/>
        <w:ind w:firstLine="440"/>
      </w:pPr>
      <w:r w:rsidRPr="007450FD">
        <w:rPr>
          <w:rFonts w:eastAsiaTheme="minorEastAsia"/>
        </w:rPr>
        <w:t xml:space="preserve">If the MT and DU have separate RF paths, the MT and DU </w:t>
      </w:r>
      <w:r w:rsidR="00872D42">
        <w:rPr>
          <w:rFonts w:eastAsiaTheme="minorEastAsia"/>
        </w:rPr>
        <w:t xml:space="preserve">will </w:t>
      </w:r>
      <w:r w:rsidRPr="007450FD">
        <w:rPr>
          <w:rFonts w:eastAsiaTheme="minorEastAsia"/>
        </w:rPr>
        <w:t>have their own transmit power constraints. However, if the MT and DU have a common RF path, there will be a transmit power constraint on the sum of the two transmit powers due to, for example, the maximum RF transmit power and EIRP. In this situation, a method of power splitting is required so as to determine</w:t>
      </w:r>
      <w:r w:rsidR="00441C2C">
        <w:rPr>
          <w:rFonts w:eastAsiaTheme="minorEastAsia"/>
        </w:rPr>
        <w:t xml:space="preserve"> the</w:t>
      </w:r>
      <w:r w:rsidRPr="007450FD">
        <w:rPr>
          <w:rFonts w:eastAsiaTheme="minorEastAsia"/>
        </w:rPr>
        <w:t xml:space="preserve"> appropriate transmit powers of the MT and DU while not exceeding the transmit power constraint at the IAB node.</w:t>
      </w:r>
    </w:p>
    <w:p w14:paraId="7DB6DD5C" w14:textId="1138F459" w:rsidR="00363A05" w:rsidRDefault="00024F23" w:rsidP="002D4B81">
      <w:pPr>
        <w:pStyle w:val="maintext"/>
        <w:ind w:firstLine="440"/>
        <w:rPr>
          <w:rFonts w:eastAsiaTheme="minorEastAsia"/>
        </w:rPr>
      </w:pPr>
      <w:r w:rsidRPr="007450FD">
        <w:rPr>
          <w:rFonts w:eastAsiaTheme="minorEastAsia"/>
        </w:rPr>
        <w:t xml:space="preserve">Regarding the power splitting between the </w:t>
      </w:r>
      <w:r w:rsidR="0077261B">
        <w:rPr>
          <w:rFonts w:eastAsiaTheme="minorEastAsia"/>
        </w:rPr>
        <w:t>MT</w:t>
      </w:r>
      <w:r w:rsidR="002D5FC5">
        <w:rPr>
          <w:rFonts w:eastAsiaTheme="minorEastAsia"/>
        </w:rPr>
        <w:t>-</w:t>
      </w:r>
      <w:r w:rsidRPr="007450FD">
        <w:rPr>
          <w:rFonts w:eastAsiaTheme="minorEastAsia"/>
        </w:rPr>
        <w:t xml:space="preserve">Tx (i.e., </w:t>
      </w:r>
      <w:r w:rsidR="0077261B">
        <w:rPr>
          <w:rFonts w:eastAsiaTheme="minorEastAsia"/>
        </w:rPr>
        <w:t>up</w:t>
      </w:r>
      <w:r w:rsidRPr="007450FD">
        <w:rPr>
          <w:rFonts w:eastAsiaTheme="minorEastAsia"/>
        </w:rPr>
        <w:t xml:space="preserve">link) and </w:t>
      </w:r>
      <w:r w:rsidR="0077261B">
        <w:rPr>
          <w:rFonts w:eastAsiaTheme="minorEastAsia"/>
        </w:rPr>
        <w:t>DU</w:t>
      </w:r>
      <w:r w:rsidR="002D5FC5">
        <w:rPr>
          <w:rFonts w:eastAsiaTheme="minorEastAsia"/>
        </w:rPr>
        <w:t>-</w:t>
      </w:r>
      <w:r w:rsidRPr="007450FD">
        <w:rPr>
          <w:rFonts w:eastAsiaTheme="minorEastAsia"/>
        </w:rPr>
        <w:t xml:space="preserve">Tx (i.e., </w:t>
      </w:r>
      <w:r w:rsidR="0077261B">
        <w:rPr>
          <w:rFonts w:eastAsiaTheme="minorEastAsia"/>
        </w:rPr>
        <w:t>down</w:t>
      </w:r>
      <w:r w:rsidRPr="007450FD">
        <w:rPr>
          <w:rFonts w:eastAsiaTheme="minorEastAsia"/>
        </w:rPr>
        <w:t>link),</w:t>
      </w:r>
      <w:r w:rsidR="006D3477" w:rsidRPr="007450FD">
        <w:rPr>
          <w:rFonts w:eastAsiaTheme="minorEastAsia"/>
        </w:rPr>
        <w:t xml:space="preserve"> a specific power splitting rule needs to be studied, considering several aspects such as </w:t>
      </w:r>
      <w:r w:rsidR="00FF740B">
        <w:rPr>
          <w:rFonts w:eastAsiaTheme="minorEastAsia"/>
        </w:rPr>
        <w:t xml:space="preserve">the transmission priority between the </w:t>
      </w:r>
      <w:r w:rsidR="0077261B">
        <w:rPr>
          <w:rFonts w:eastAsiaTheme="minorEastAsia"/>
        </w:rPr>
        <w:t>MT</w:t>
      </w:r>
      <w:r w:rsidR="002D5FC5">
        <w:rPr>
          <w:rFonts w:eastAsiaTheme="minorEastAsia"/>
        </w:rPr>
        <w:t xml:space="preserve">-Tx and </w:t>
      </w:r>
      <w:r w:rsidR="0077261B">
        <w:rPr>
          <w:rFonts w:eastAsiaTheme="minorEastAsia"/>
        </w:rPr>
        <w:t>DU</w:t>
      </w:r>
      <w:r w:rsidR="002D5FC5">
        <w:rPr>
          <w:rFonts w:eastAsiaTheme="minorEastAsia"/>
        </w:rPr>
        <w:t xml:space="preserve">-Tx. For example, the backhaul link to IAB-donor (transmitted by </w:t>
      </w:r>
      <w:r w:rsidR="0077261B">
        <w:rPr>
          <w:rFonts w:eastAsiaTheme="minorEastAsia"/>
        </w:rPr>
        <w:t>MT</w:t>
      </w:r>
      <w:r w:rsidR="002D5FC5">
        <w:rPr>
          <w:rFonts w:eastAsiaTheme="minorEastAsia"/>
        </w:rPr>
        <w:t xml:space="preserve">-Tx) can have higher priority than an access link to IAB-child (transmitted by </w:t>
      </w:r>
      <w:r w:rsidR="0077261B">
        <w:rPr>
          <w:rFonts w:eastAsiaTheme="minorEastAsia"/>
        </w:rPr>
        <w:t>DU</w:t>
      </w:r>
      <w:r w:rsidR="002D5FC5">
        <w:rPr>
          <w:rFonts w:eastAsiaTheme="minorEastAsia"/>
        </w:rPr>
        <w:t xml:space="preserve">-Tx) since </w:t>
      </w:r>
      <w:r w:rsidR="00C02058">
        <w:rPr>
          <w:rFonts w:eastAsiaTheme="minorEastAsia"/>
        </w:rPr>
        <w:t xml:space="preserve">the backhaul link contains data </w:t>
      </w:r>
      <w:r w:rsidR="006D3A09">
        <w:rPr>
          <w:rFonts w:eastAsiaTheme="minorEastAsia"/>
        </w:rPr>
        <w:t xml:space="preserve">come </w:t>
      </w:r>
      <w:r w:rsidR="00C02058">
        <w:rPr>
          <w:rFonts w:eastAsiaTheme="minorEastAsia"/>
        </w:rPr>
        <w:lastRenderedPageBreak/>
        <w:t>from the access link.</w:t>
      </w:r>
      <w:r w:rsidR="00C31C35">
        <w:rPr>
          <w:rFonts w:eastAsiaTheme="minorEastAsia"/>
        </w:rPr>
        <w:t xml:space="preserve"> If the backhaul link fails, the message delivered by the access link will </w:t>
      </w:r>
      <w:r w:rsidR="00E43947">
        <w:rPr>
          <w:rFonts w:eastAsiaTheme="minorEastAsia"/>
        </w:rPr>
        <w:t xml:space="preserve">be lost </w:t>
      </w:r>
      <w:r w:rsidR="00C31C35">
        <w:rPr>
          <w:rFonts w:eastAsiaTheme="minorEastAsia"/>
        </w:rPr>
        <w:t>as well.</w:t>
      </w:r>
      <w:r w:rsidR="006D3A09">
        <w:rPr>
          <w:rFonts w:eastAsiaTheme="minorEastAsia"/>
        </w:rPr>
        <w:t xml:space="preserve"> </w:t>
      </w:r>
      <w:r w:rsidR="00CD26CE">
        <w:rPr>
          <w:rFonts w:eastAsiaTheme="minorEastAsia"/>
        </w:rPr>
        <w:t xml:space="preserve">Another example to determine the </w:t>
      </w:r>
      <w:r w:rsidR="00241705">
        <w:rPr>
          <w:rFonts w:eastAsiaTheme="minorEastAsia"/>
        </w:rPr>
        <w:t xml:space="preserve">transmission </w:t>
      </w:r>
      <w:r w:rsidR="00CD26CE">
        <w:rPr>
          <w:rFonts w:eastAsiaTheme="minorEastAsia"/>
        </w:rPr>
        <w:t xml:space="preserve">priority is the message type. Certain message types may have higher priority than others, e.g., system information, control information, RRC/MAC message, HARQ ACK/NACK, </w:t>
      </w:r>
      <w:r w:rsidR="00190CF9">
        <w:rPr>
          <w:rFonts w:eastAsiaTheme="minorEastAsia"/>
        </w:rPr>
        <w:t>retransmission, etc.</w:t>
      </w:r>
      <w:r w:rsidR="007F2E41">
        <w:rPr>
          <w:rFonts w:eastAsiaTheme="minorEastAsia"/>
        </w:rPr>
        <w:t xml:space="preserve"> </w:t>
      </w:r>
      <w:r w:rsidR="00732B26">
        <w:rPr>
          <w:rFonts w:eastAsiaTheme="minorEastAsia"/>
        </w:rPr>
        <w:t xml:space="preserve">In case of the IAB node </w:t>
      </w:r>
      <w:r w:rsidR="00365A2E">
        <w:rPr>
          <w:rFonts w:eastAsiaTheme="minorEastAsia"/>
        </w:rPr>
        <w:t>having</w:t>
      </w:r>
      <w:r w:rsidR="00732B26">
        <w:rPr>
          <w:rFonts w:eastAsiaTheme="minorEastAsia"/>
        </w:rPr>
        <w:t xml:space="preserve"> no priority information, assistance information regarding the message priority can be delivered</w:t>
      </w:r>
      <w:r w:rsidR="00860B4E">
        <w:rPr>
          <w:rFonts w:eastAsiaTheme="minorEastAsia"/>
        </w:rPr>
        <w:t xml:space="preserve"> from the</w:t>
      </w:r>
      <w:r w:rsidR="00732B26">
        <w:rPr>
          <w:rFonts w:eastAsiaTheme="minorEastAsia"/>
        </w:rPr>
        <w:t xml:space="preserve"> IAB child or IAB parent</w:t>
      </w:r>
      <w:r w:rsidR="00860B4E">
        <w:rPr>
          <w:rFonts w:eastAsiaTheme="minorEastAsia"/>
        </w:rPr>
        <w:t xml:space="preserve"> node</w:t>
      </w:r>
      <w:r w:rsidR="00732B26">
        <w:rPr>
          <w:rFonts w:eastAsiaTheme="minorEastAsia"/>
        </w:rPr>
        <w:t>.</w:t>
      </w:r>
    </w:p>
    <w:p w14:paraId="6CD45A3A" w14:textId="0440A9F7" w:rsidR="00190CF9" w:rsidRDefault="00190CF9" w:rsidP="002D4B81">
      <w:pPr>
        <w:pStyle w:val="maintext"/>
        <w:ind w:firstLine="440"/>
        <w:rPr>
          <w:rFonts w:eastAsiaTheme="minorEastAsia"/>
        </w:rPr>
      </w:pPr>
      <w:r>
        <w:rPr>
          <w:rFonts w:eastAsiaTheme="minorEastAsia" w:hint="eastAsia"/>
        </w:rPr>
        <w:t>O</w:t>
      </w:r>
      <w:r>
        <w:rPr>
          <w:rFonts w:eastAsiaTheme="minorEastAsia"/>
        </w:rPr>
        <w:t xml:space="preserve">nce the transmission priority between </w:t>
      </w:r>
      <w:r w:rsidR="0077261B">
        <w:rPr>
          <w:rFonts w:eastAsiaTheme="minorEastAsia"/>
        </w:rPr>
        <w:t>MT</w:t>
      </w:r>
      <w:r>
        <w:rPr>
          <w:rFonts w:eastAsiaTheme="minorEastAsia"/>
        </w:rPr>
        <w:t xml:space="preserve">-Tx and </w:t>
      </w:r>
      <w:r w:rsidR="0077261B">
        <w:rPr>
          <w:rFonts w:eastAsiaTheme="minorEastAsia"/>
        </w:rPr>
        <w:t>DU</w:t>
      </w:r>
      <w:r>
        <w:rPr>
          <w:rFonts w:eastAsiaTheme="minorEastAsia"/>
        </w:rPr>
        <w:t xml:space="preserve">-Tx is identified, the IAB node needs to split the total transmit power into </w:t>
      </w:r>
      <w:r w:rsidR="0077261B">
        <w:rPr>
          <w:rFonts w:eastAsiaTheme="minorEastAsia"/>
        </w:rPr>
        <w:t>MT</w:t>
      </w:r>
      <w:r>
        <w:rPr>
          <w:rFonts w:eastAsiaTheme="minorEastAsia"/>
        </w:rPr>
        <w:t xml:space="preserve">-Tx </w:t>
      </w:r>
      <w:r w:rsidR="0077261B">
        <w:rPr>
          <w:rFonts w:eastAsiaTheme="minorEastAsia"/>
        </w:rPr>
        <w:t>power and DU-Tx power.</w:t>
      </w:r>
      <w:r w:rsidR="00241705">
        <w:rPr>
          <w:rFonts w:eastAsiaTheme="minorEastAsia"/>
        </w:rPr>
        <w:t xml:space="preserve"> The amount of transmit power split between MT-Tx and DU-Tx can be determined based on the transmission priority.</w:t>
      </w:r>
    </w:p>
    <w:p w14:paraId="639EA95B" w14:textId="77777777" w:rsidR="00754DE2" w:rsidRPr="008943FB" w:rsidRDefault="00754DE2" w:rsidP="007450FD">
      <w:pPr>
        <w:pStyle w:val="maintext"/>
        <w:ind w:firstLine="440"/>
      </w:pPr>
    </w:p>
    <w:p w14:paraId="1A0740D1" w14:textId="0AE17021" w:rsidR="00754DE2" w:rsidRPr="00E21682" w:rsidRDefault="00754DE2" w:rsidP="00754DE2">
      <w:pPr>
        <w:spacing w:after="120"/>
        <w:ind w:left="330" w:hangingChars="150" w:hanging="330"/>
        <w:rPr>
          <w:b/>
        </w:rPr>
      </w:pPr>
      <w:bookmarkStart w:id="5" w:name="_Hlk61528310"/>
      <w:r w:rsidRPr="00E21682">
        <w:rPr>
          <w:rFonts w:hint="eastAsia"/>
          <w:b/>
        </w:rPr>
        <w:t>P</w:t>
      </w:r>
      <w:r w:rsidRPr="00E21682">
        <w:rPr>
          <w:b/>
        </w:rPr>
        <w:t xml:space="preserve">roposal </w:t>
      </w:r>
      <w:r w:rsidR="00BE5069">
        <w:rPr>
          <w:b/>
        </w:rPr>
        <w:t>4</w:t>
      </w:r>
      <w:r w:rsidRPr="00E21682">
        <w:rPr>
          <w:b/>
        </w:rPr>
        <w:t xml:space="preserve">: </w:t>
      </w:r>
      <w:r>
        <w:rPr>
          <w:b/>
        </w:rPr>
        <w:t xml:space="preserve">Discuss </w:t>
      </w:r>
      <w:r w:rsidR="004F4DBC">
        <w:rPr>
          <w:b/>
        </w:rPr>
        <w:t>how to split transmit power</w:t>
      </w:r>
      <w:r w:rsidR="00002590">
        <w:rPr>
          <w:b/>
        </w:rPr>
        <w:t>s</w:t>
      </w:r>
      <w:r w:rsidR="004F4DBC">
        <w:rPr>
          <w:b/>
        </w:rPr>
        <w:t xml:space="preserve"> between MT-Tx and DU-Tx.</w:t>
      </w:r>
    </w:p>
    <w:bookmarkEnd w:id="5"/>
    <w:p w14:paraId="512096F8" w14:textId="6A4C7CD6" w:rsidR="00754DE2" w:rsidRDefault="00754DE2" w:rsidP="00754DE2">
      <w:pPr>
        <w:pStyle w:val="maintext"/>
        <w:ind w:firstLineChars="0" w:firstLine="0"/>
        <w:rPr>
          <w:rFonts w:eastAsiaTheme="minorEastAsia"/>
        </w:rPr>
      </w:pPr>
    </w:p>
    <w:p w14:paraId="135E084B" w14:textId="1970E3F7" w:rsidR="00754DE2" w:rsidRDefault="00754DE2" w:rsidP="00754DE2">
      <w:pPr>
        <w:pStyle w:val="maintext"/>
        <w:ind w:firstLineChars="0" w:firstLine="0"/>
        <w:rPr>
          <w:rFonts w:eastAsiaTheme="minorEastAsia"/>
        </w:rPr>
      </w:pPr>
      <w:r w:rsidRPr="00AD7D33">
        <w:rPr>
          <w:b/>
          <w:u w:val="single"/>
        </w:rPr>
        <w:t>DL power control with assistance information for the MT-Rx/DU-Rx case</w:t>
      </w:r>
    </w:p>
    <w:p w14:paraId="4D2FE83D" w14:textId="22881B38" w:rsidR="002D4B81" w:rsidRPr="007450FD" w:rsidRDefault="002D4B81" w:rsidP="007450FD">
      <w:pPr>
        <w:pStyle w:val="maintext"/>
        <w:ind w:firstLine="440"/>
      </w:pPr>
      <w:r w:rsidRPr="007450FD">
        <w:rPr>
          <w:rFonts w:eastAsiaTheme="minorEastAsia"/>
        </w:rPr>
        <w:t>Simultaneous reception at the MT</w:t>
      </w:r>
      <w:r w:rsidR="0010560B">
        <w:rPr>
          <w:rFonts w:eastAsiaTheme="minorEastAsia"/>
        </w:rPr>
        <w:t>-</w:t>
      </w:r>
      <w:r w:rsidR="004131FC">
        <w:rPr>
          <w:rFonts w:eastAsiaTheme="minorEastAsia"/>
        </w:rPr>
        <w:t>R</w:t>
      </w:r>
      <w:r w:rsidR="0010560B">
        <w:rPr>
          <w:rFonts w:eastAsiaTheme="minorEastAsia"/>
        </w:rPr>
        <w:t>x</w:t>
      </w:r>
      <w:r w:rsidRPr="007450FD">
        <w:rPr>
          <w:rFonts w:eastAsiaTheme="minorEastAsia"/>
        </w:rPr>
        <w:t xml:space="preserve"> and DU</w:t>
      </w:r>
      <w:r w:rsidR="0010560B">
        <w:rPr>
          <w:rFonts w:eastAsiaTheme="minorEastAsia"/>
        </w:rPr>
        <w:t>-</w:t>
      </w:r>
      <w:r w:rsidR="004131FC">
        <w:rPr>
          <w:rFonts w:eastAsiaTheme="minorEastAsia"/>
        </w:rPr>
        <w:t>R</w:t>
      </w:r>
      <w:r w:rsidR="0010560B">
        <w:rPr>
          <w:rFonts w:eastAsiaTheme="minorEastAsia"/>
        </w:rPr>
        <w:t>x</w:t>
      </w:r>
      <w:r w:rsidRPr="007450FD">
        <w:rPr>
          <w:rFonts w:eastAsiaTheme="minorEastAsia"/>
        </w:rPr>
        <w:t xml:space="preserve"> may occur </w:t>
      </w:r>
      <w:r w:rsidR="00CF381E">
        <w:rPr>
          <w:rFonts w:eastAsiaTheme="minorEastAsia"/>
        </w:rPr>
        <w:t xml:space="preserve">a </w:t>
      </w:r>
      <w:r w:rsidRPr="007450FD">
        <w:rPr>
          <w:rFonts w:eastAsiaTheme="minorEastAsia"/>
        </w:rPr>
        <w:t xml:space="preserve">power imbalance problem </w:t>
      </w:r>
      <w:r w:rsidR="00CF381E">
        <w:rPr>
          <w:rFonts w:eastAsiaTheme="minorEastAsia"/>
        </w:rPr>
        <w:t xml:space="preserve">between </w:t>
      </w:r>
      <w:r w:rsidRPr="007450FD">
        <w:rPr>
          <w:rFonts w:eastAsiaTheme="minorEastAsia"/>
        </w:rPr>
        <w:t xml:space="preserve">the received signals </w:t>
      </w:r>
      <w:r w:rsidR="00CF381E">
        <w:rPr>
          <w:rFonts w:eastAsiaTheme="minorEastAsia"/>
        </w:rPr>
        <w:t xml:space="preserve">from </w:t>
      </w:r>
      <w:r w:rsidRPr="007450FD">
        <w:rPr>
          <w:rFonts w:eastAsiaTheme="minorEastAsia"/>
        </w:rPr>
        <w:t xml:space="preserve">the </w:t>
      </w:r>
      <w:r w:rsidR="00C20628">
        <w:rPr>
          <w:rFonts w:eastAsiaTheme="minorEastAsia"/>
        </w:rPr>
        <w:t xml:space="preserve">IAB-parent </w:t>
      </w:r>
      <w:r w:rsidRPr="007450FD">
        <w:rPr>
          <w:rFonts w:eastAsiaTheme="minorEastAsia"/>
        </w:rPr>
        <w:t xml:space="preserve">and </w:t>
      </w:r>
      <w:r w:rsidR="00C20628">
        <w:rPr>
          <w:rFonts w:eastAsiaTheme="minorEastAsia"/>
        </w:rPr>
        <w:t>IAB-child nodes</w:t>
      </w:r>
      <w:r w:rsidRPr="007450FD">
        <w:rPr>
          <w:rFonts w:eastAsiaTheme="minorEastAsia"/>
        </w:rPr>
        <w:t xml:space="preserve">. If one of </w:t>
      </w:r>
      <w:r w:rsidR="00D5296D">
        <w:rPr>
          <w:rFonts w:eastAsiaTheme="minorEastAsia"/>
        </w:rPr>
        <w:t xml:space="preserve">the </w:t>
      </w:r>
      <w:r w:rsidRPr="007450FD">
        <w:rPr>
          <w:rFonts w:eastAsiaTheme="minorEastAsia"/>
        </w:rPr>
        <w:t>two received signal</w:t>
      </w:r>
      <w:r w:rsidR="00D5296D">
        <w:rPr>
          <w:rFonts w:eastAsiaTheme="minorEastAsia"/>
        </w:rPr>
        <w:t>s</w:t>
      </w:r>
      <w:r w:rsidRPr="007450FD">
        <w:rPr>
          <w:rFonts w:eastAsiaTheme="minorEastAsia"/>
        </w:rPr>
        <w:t xml:space="preserve"> has much higher power, it will be </w:t>
      </w:r>
      <w:r w:rsidR="00D5296D">
        <w:rPr>
          <w:rFonts w:eastAsiaTheme="minorEastAsia"/>
        </w:rPr>
        <w:t xml:space="preserve">difficult </w:t>
      </w:r>
      <w:r w:rsidRPr="007450FD">
        <w:rPr>
          <w:rFonts w:eastAsiaTheme="minorEastAsia"/>
        </w:rPr>
        <w:t xml:space="preserve">to properly demodulate and decode the other received signal with much lower power. In this regard, transmit power control schemes are required both at the DU of the parent IAB node and at the MT of the child IAB node. The uplink transmit power control at the MT of the child IAB node can be done similarly to the conventional uplink power control scheme. The downlink </w:t>
      </w:r>
      <w:proofErr w:type="gramStart"/>
      <w:r w:rsidRPr="007450FD">
        <w:rPr>
          <w:rFonts w:eastAsiaTheme="minorEastAsia"/>
        </w:rPr>
        <w:t>transmit</w:t>
      </w:r>
      <w:proofErr w:type="gramEnd"/>
      <w:r w:rsidRPr="007450FD">
        <w:rPr>
          <w:rFonts w:eastAsiaTheme="minorEastAsia"/>
        </w:rPr>
        <w:t xml:space="preserve"> power control at the DU of the parent IAB node can be done by modifying the existing uplink power control mechanism.</w:t>
      </w:r>
    </w:p>
    <w:p w14:paraId="1CC44099" w14:textId="7ED682A9" w:rsidR="0064451A" w:rsidRDefault="002D4B81">
      <w:pPr>
        <w:pStyle w:val="maintext"/>
        <w:ind w:firstLine="440"/>
        <w:rPr>
          <w:rFonts w:eastAsiaTheme="minorEastAsia"/>
        </w:rPr>
      </w:pPr>
      <w:r w:rsidRPr="007450FD">
        <w:rPr>
          <w:rFonts w:eastAsiaTheme="minorEastAsia"/>
        </w:rPr>
        <w:t>Then, the remaining question is how to balance the received powers at the MT</w:t>
      </w:r>
      <w:r w:rsidR="002C60EB">
        <w:rPr>
          <w:rFonts w:eastAsiaTheme="minorEastAsia"/>
        </w:rPr>
        <w:t>-Rx</w:t>
      </w:r>
      <w:r w:rsidRPr="007450FD">
        <w:rPr>
          <w:rFonts w:eastAsiaTheme="minorEastAsia"/>
        </w:rPr>
        <w:t xml:space="preserve"> and DU</w:t>
      </w:r>
      <w:r w:rsidR="002C60EB">
        <w:rPr>
          <w:rFonts w:eastAsiaTheme="minorEastAsia"/>
        </w:rPr>
        <w:t>-Rx</w:t>
      </w:r>
      <w:r w:rsidRPr="007450FD">
        <w:rPr>
          <w:rFonts w:eastAsiaTheme="minorEastAsia"/>
        </w:rPr>
        <w:t xml:space="preserve">, which can be done </w:t>
      </w:r>
      <w:r w:rsidR="002C60EB">
        <w:rPr>
          <w:rFonts w:eastAsiaTheme="minorEastAsia"/>
        </w:rPr>
        <w:t xml:space="preserve">by the </w:t>
      </w:r>
      <w:r w:rsidRPr="007450FD">
        <w:rPr>
          <w:rFonts w:eastAsiaTheme="minorEastAsia"/>
        </w:rPr>
        <w:t>open-loop and/or closed-loop power control. For the open-loop power control, appropriate target received power and reference signal power at the MT and DU at the IAB node can be delivered to the DU of the parent IAB node and the MT of the child IAB node. For the closed-loop power control, TPC command can be used to increase, decrease, or maintain the transmit power level.</w:t>
      </w:r>
    </w:p>
    <w:p w14:paraId="04387F6D" w14:textId="77777777" w:rsidR="00870CB9" w:rsidRDefault="00870CB9" w:rsidP="00870CB9">
      <w:pPr>
        <w:spacing w:after="120"/>
        <w:ind w:left="330" w:hangingChars="150" w:hanging="330"/>
        <w:rPr>
          <w:b/>
        </w:rPr>
      </w:pPr>
    </w:p>
    <w:p w14:paraId="5771D424" w14:textId="18B6B36A" w:rsidR="00870CB9" w:rsidRPr="00E21682" w:rsidRDefault="00870CB9" w:rsidP="00870CB9">
      <w:pPr>
        <w:spacing w:after="120"/>
        <w:ind w:left="330" w:hangingChars="150" w:hanging="330"/>
        <w:rPr>
          <w:b/>
        </w:rPr>
      </w:pPr>
      <w:r w:rsidRPr="00E21682">
        <w:rPr>
          <w:rFonts w:hint="eastAsia"/>
          <w:b/>
        </w:rPr>
        <w:t>P</w:t>
      </w:r>
      <w:r w:rsidRPr="00E21682">
        <w:rPr>
          <w:b/>
        </w:rPr>
        <w:t xml:space="preserve">roposal </w:t>
      </w:r>
      <w:r w:rsidR="00BE5069">
        <w:rPr>
          <w:b/>
        </w:rPr>
        <w:t>5</w:t>
      </w:r>
      <w:r w:rsidRPr="00E21682">
        <w:rPr>
          <w:b/>
        </w:rPr>
        <w:t xml:space="preserve">: </w:t>
      </w:r>
      <w:r>
        <w:rPr>
          <w:b/>
        </w:rPr>
        <w:t>Discuss how to balance received power</w:t>
      </w:r>
      <w:r w:rsidR="00002590">
        <w:rPr>
          <w:b/>
        </w:rPr>
        <w:t>s</w:t>
      </w:r>
      <w:r>
        <w:rPr>
          <w:b/>
        </w:rPr>
        <w:t xml:space="preserve"> between MT-</w:t>
      </w:r>
      <w:r w:rsidR="00002590">
        <w:rPr>
          <w:b/>
        </w:rPr>
        <w:t>R</w:t>
      </w:r>
      <w:r>
        <w:rPr>
          <w:b/>
        </w:rPr>
        <w:t>x and DU-</w:t>
      </w:r>
      <w:r w:rsidR="00002590">
        <w:rPr>
          <w:b/>
        </w:rPr>
        <w:t>R</w:t>
      </w:r>
      <w:r>
        <w:rPr>
          <w:b/>
        </w:rPr>
        <w:t>x.</w:t>
      </w:r>
    </w:p>
    <w:p w14:paraId="2D3ACE42" w14:textId="77777777" w:rsidR="00605734" w:rsidRPr="007F3CF2" w:rsidRDefault="00605734" w:rsidP="002D4B81">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3EEE904C" w14:textId="2303A22F" w:rsidR="00002590" w:rsidRPr="00EE5EB4" w:rsidRDefault="001A668D" w:rsidP="00EE5EB4">
      <w:pPr>
        <w:pStyle w:val="maintext"/>
        <w:ind w:firstLine="440"/>
      </w:pPr>
      <w:r>
        <w:rPr>
          <w:rFonts w:hint="eastAsia"/>
        </w:rPr>
        <w:t>I</w:t>
      </w:r>
      <w:r>
        <w:t xml:space="preserve">n this contribution, ETRI’s views on </w:t>
      </w:r>
      <w:r w:rsidR="00C72617">
        <w:t>simultaneous operations for IAB</w:t>
      </w:r>
      <w:r>
        <w:t xml:space="preserve"> were shown and the following proposals were made:</w:t>
      </w:r>
    </w:p>
    <w:p w14:paraId="00AE87DF" w14:textId="77777777" w:rsidR="00EE5EB4" w:rsidRDefault="00EE5EB4" w:rsidP="00EE5EB4">
      <w:pPr>
        <w:spacing w:after="120"/>
        <w:ind w:left="330" w:hangingChars="150" w:hanging="330"/>
        <w:rPr>
          <w:b/>
        </w:rPr>
      </w:pPr>
      <w:r w:rsidRPr="00E21682">
        <w:rPr>
          <w:rFonts w:hint="eastAsia"/>
          <w:b/>
        </w:rPr>
        <w:t>P</w:t>
      </w:r>
      <w:r w:rsidRPr="00E21682">
        <w:rPr>
          <w:b/>
        </w:rPr>
        <w:t xml:space="preserve">roposal </w:t>
      </w:r>
      <w:r>
        <w:rPr>
          <w:b/>
        </w:rPr>
        <w:t>1</w:t>
      </w:r>
      <w:r w:rsidRPr="00E21682">
        <w:rPr>
          <w:b/>
        </w:rPr>
        <w:t xml:space="preserve">: </w:t>
      </w:r>
      <w:r>
        <w:rPr>
          <w:b/>
        </w:rPr>
        <w:t>Regarding the agreements on</w:t>
      </w:r>
      <w:r w:rsidRPr="000840D8">
        <w:rPr>
          <w:b/>
        </w:rPr>
        <w:t xml:space="preserve"> CLI coordination </w:t>
      </w:r>
      <w:r>
        <w:rPr>
          <w:b/>
        </w:rPr>
        <w:t>signaling, further clarify one among the following options:</w:t>
      </w:r>
    </w:p>
    <w:p w14:paraId="429F2A76" w14:textId="77777777" w:rsidR="00EE5EB4" w:rsidRPr="000840D8" w:rsidRDefault="00EE5EB4" w:rsidP="00EE5EB4">
      <w:pPr>
        <w:pStyle w:val="maintext"/>
        <w:numPr>
          <w:ilvl w:val="0"/>
          <w:numId w:val="18"/>
        </w:numPr>
        <w:ind w:firstLineChars="0"/>
        <w:rPr>
          <w:rFonts w:eastAsiaTheme="minorEastAsia"/>
          <w:b/>
        </w:rPr>
      </w:pPr>
      <w:r w:rsidRPr="000840D8">
        <w:rPr>
          <w:rFonts w:eastAsiaTheme="minorEastAsia" w:hint="eastAsia"/>
          <w:b/>
        </w:rPr>
        <w:t>O</w:t>
      </w:r>
      <w:r w:rsidRPr="000840D8">
        <w:rPr>
          <w:rFonts w:eastAsiaTheme="minorEastAsia"/>
          <w:b/>
        </w:rPr>
        <w:t>ption 1: Clarify that the previous agreement on CLI coordination enhancement is also applied for Rel-16 IAB nodes.</w:t>
      </w:r>
    </w:p>
    <w:p w14:paraId="521B6996" w14:textId="19A4C743" w:rsidR="00EE5EB4" w:rsidRPr="00EE5EB4" w:rsidRDefault="00EE5EB4" w:rsidP="00EE5EB4">
      <w:pPr>
        <w:pStyle w:val="maintext"/>
        <w:numPr>
          <w:ilvl w:val="0"/>
          <w:numId w:val="18"/>
        </w:numPr>
        <w:ind w:firstLineChars="0"/>
        <w:rPr>
          <w:rFonts w:eastAsiaTheme="minorEastAsia"/>
          <w:b/>
        </w:rPr>
      </w:pPr>
      <w:r w:rsidRPr="000840D8">
        <w:rPr>
          <w:rFonts w:eastAsiaTheme="minorEastAsia" w:hint="eastAsia"/>
          <w:b/>
        </w:rPr>
        <w:t>O</w:t>
      </w:r>
      <w:r w:rsidRPr="000840D8">
        <w:rPr>
          <w:rFonts w:eastAsiaTheme="minorEastAsia"/>
          <w:b/>
        </w:rPr>
        <w:t>ption 2: If the previous agreement on CLI coordination enhancement is only applied for Rel-17 and beyond, define/clarify a rule for Rel-16 IAB node for the collision.</w:t>
      </w:r>
    </w:p>
    <w:p w14:paraId="31E3DF5B" w14:textId="77777777" w:rsidR="00EE5EB4" w:rsidRPr="00E21682" w:rsidRDefault="00EE5EB4" w:rsidP="00EE5EB4">
      <w:pPr>
        <w:spacing w:after="120"/>
        <w:ind w:left="330" w:hangingChars="150" w:hanging="330"/>
        <w:rPr>
          <w:b/>
        </w:rPr>
      </w:pPr>
      <w:r w:rsidRPr="00E21682">
        <w:rPr>
          <w:rFonts w:hint="eastAsia"/>
          <w:b/>
        </w:rPr>
        <w:t>P</w:t>
      </w:r>
      <w:r w:rsidRPr="00E21682">
        <w:rPr>
          <w:b/>
        </w:rPr>
        <w:t xml:space="preserve">roposal </w:t>
      </w:r>
      <w:r>
        <w:rPr>
          <w:b/>
        </w:rPr>
        <w:t>2</w:t>
      </w:r>
      <w:r w:rsidRPr="00E21682">
        <w:rPr>
          <w:b/>
        </w:rPr>
        <w:t>: Support additional power ratio parameters per DL signal/channel</w:t>
      </w:r>
      <w:r>
        <w:rPr>
          <w:b/>
        </w:rPr>
        <w:t xml:space="preserve"> to realize DL power adjustment</w:t>
      </w:r>
      <w:r w:rsidRPr="00E21682">
        <w:rPr>
          <w:b/>
        </w:rPr>
        <w:t xml:space="preserve"> for simultaneous operations.</w:t>
      </w:r>
    </w:p>
    <w:p w14:paraId="0DFC641A" w14:textId="77777777" w:rsidR="00EE5EB4" w:rsidRPr="00E21682" w:rsidRDefault="00EE5EB4" w:rsidP="00EE5EB4">
      <w:pPr>
        <w:pStyle w:val="a7"/>
        <w:numPr>
          <w:ilvl w:val="0"/>
          <w:numId w:val="11"/>
        </w:numPr>
        <w:spacing w:after="120"/>
        <w:ind w:leftChars="0"/>
        <w:rPr>
          <w:b/>
        </w:rPr>
      </w:pPr>
      <w:r w:rsidRPr="00E21682">
        <w:rPr>
          <w:rFonts w:hint="eastAsia"/>
          <w:b/>
        </w:rPr>
        <w:t>S</w:t>
      </w:r>
      <w:r w:rsidRPr="00E21682">
        <w:rPr>
          <w:b/>
        </w:rPr>
        <w:t xml:space="preserve">upport </w:t>
      </w:r>
      <w:proofErr w:type="spellStart"/>
      <w:r w:rsidRPr="00E21682">
        <w:rPr>
          <w:b/>
        </w:rPr>
        <w:t>Pc_delta</w:t>
      </w:r>
      <w:proofErr w:type="spellEnd"/>
      <w:r w:rsidRPr="00E21682">
        <w:rPr>
          <w:b/>
        </w:rPr>
        <w:t xml:space="preserve"> and </w:t>
      </w:r>
      <w:proofErr w:type="spellStart"/>
      <w:proofErr w:type="gramStart"/>
      <w:r w:rsidRPr="00E21682">
        <w:rPr>
          <w:b/>
        </w:rPr>
        <w:t>Pc</w:t>
      </w:r>
      <w:r>
        <w:rPr>
          <w:b/>
        </w:rPr>
        <w:t>,</w:t>
      </w:r>
      <w:r w:rsidRPr="00E21682">
        <w:rPr>
          <w:b/>
        </w:rPr>
        <w:t>SS</w:t>
      </w:r>
      <w:proofErr w:type="gramEnd"/>
      <w:r w:rsidRPr="00E21682">
        <w:rPr>
          <w:b/>
        </w:rPr>
        <w:t>_delta</w:t>
      </w:r>
      <w:proofErr w:type="spellEnd"/>
      <w:r w:rsidRPr="00E21682">
        <w:rPr>
          <w:b/>
        </w:rPr>
        <w:t>, at least.</w:t>
      </w:r>
    </w:p>
    <w:p w14:paraId="2698FC35" w14:textId="77777777" w:rsidR="00EE5EB4" w:rsidRPr="00E21682" w:rsidRDefault="00EE5EB4" w:rsidP="00EE5EB4">
      <w:pPr>
        <w:pStyle w:val="a7"/>
        <w:numPr>
          <w:ilvl w:val="0"/>
          <w:numId w:val="11"/>
        </w:numPr>
        <w:spacing w:after="120"/>
        <w:ind w:leftChars="0"/>
        <w:rPr>
          <w:b/>
        </w:rPr>
      </w:pPr>
      <w:r w:rsidRPr="00E21682">
        <w:rPr>
          <w:rFonts w:hint="eastAsia"/>
          <w:b/>
        </w:rPr>
        <w:t>F</w:t>
      </w:r>
      <w:r w:rsidRPr="00E21682">
        <w:rPr>
          <w:b/>
        </w:rPr>
        <w:t xml:space="preserve">FS, </w:t>
      </w:r>
      <w:proofErr w:type="spellStart"/>
      <w:proofErr w:type="gramStart"/>
      <w:r w:rsidRPr="00E21682">
        <w:rPr>
          <w:b/>
        </w:rPr>
        <w:t>Pc</w:t>
      </w:r>
      <w:r>
        <w:rPr>
          <w:b/>
        </w:rPr>
        <w:t>,</w:t>
      </w:r>
      <w:r w:rsidRPr="00E21682">
        <w:rPr>
          <w:b/>
        </w:rPr>
        <w:t>PDCCH</w:t>
      </w:r>
      <w:proofErr w:type="spellEnd"/>
      <w:proofErr w:type="gramEnd"/>
    </w:p>
    <w:p w14:paraId="07962594" w14:textId="77777777" w:rsidR="00EE5EB4" w:rsidRDefault="00EE5EB4" w:rsidP="00EE5EB4">
      <w:pPr>
        <w:spacing w:after="120"/>
        <w:ind w:left="330" w:hangingChars="150" w:hanging="330"/>
        <w:rPr>
          <w:b/>
        </w:rPr>
      </w:pPr>
      <w:r w:rsidRPr="00E21682">
        <w:rPr>
          <w:rFonts w:hint="eastAsia"/>
          <w:b/>
        </w:rPr>
        <w:lastRenderedPageBreak/>
        <w:t>P</w:t>
      </w:r>
      <w:r w:rsidRPr="00E21682">
        <w:rPr>
          <w:b/>
        </w:rPr>
        <w:t xml:space="preserve">roposal </w:t>
      </w:r>
      <w:r>
        <w:rPr>
          <w:b/>
        </w:rPr>
        <w:t>3</w:t>
      </w:r>
      <w:r w:rsidRPr="00E21682">
        <w:rPr>
          <w:b/>
        </w:rPr>
        <w:t xml:space="preserve">: Support </w:t>
      </w:r>
      <w:r w:rsidRPr="002947F2">
        <w:rPr>
          <w:b/>
        </w:rPr>
        <w:t>an IAB-node indicating assistance information to help with its MT’s UL TX power control</w:t>
      </w:r>
      <w:r w:rsidRPr="00E21682">
        <w:rPr>
          <w:b/>
        </w:rPr>
        <w:t>.</w:t>
      </w:r>
    </w:p>
    <w:p w14:paraId="262C4EA6" w14:textId="77777777" w:rsidR="00EE5EB4" w:rsidRPr="002947F2" w:rsidRDefault="00EE5EB4" w:rsidP="00EE5EB4">
      <w:pPr>
        <w:pStyle w:val="a7"/>
        <w:numPr>
          <w:ilvl w:val="0"/>
          <w:numId w:val="17"/>
        </w:numPr>
        <w:spacing w:after="120"/>
        <w:ind w:leftChars="0"/>
        <w:rPr>
          <w:b/>
        </w:rPr>
      </w:pPr>
      <w:r w:rsidRPr="002947F2">
        <w:rPr>
          <w:b/>
        </w:rPr>
        <w:t>The assistance information can be</w:t>
      </w:r>
      <w:r>
        <w:rPr>
          <w:b/>
        </w:rPr>
        <w:t xml:space="preserve"> “o</w:t>
      </w:r>
      <w:r w:rsidRPr="002947F2">
        <w:rPr>
          <w:b/>
        </w:rPr>
        <w:t>ffset to a baseline PHR</w:t>
      </w:r>
      <w:r>
        <w:rPr>
          <w:b/>
        </w:rPr>
        <w:t>” (detailed signaling design is up to RAN2)</w:t>
      </w:r>
    </w:p>
    <w:p w14:paraId="1832039B" w14:textId="77777777" w:rsidR="00EE5EB4" w:rsidRPr="00E21682" w:rsidRDefault="00EE5EB4" w:rsidP="00EE5EB4">
      <w:pPr>
        <w:spacing w:after="120"/>
        <w:ind w:left="330" w:hangingChars="150" w:hanging="330"/>
        <w:rPr>
          <w:b/>
        </w:rPr>
      </w:pPr>
      <w:r w:rsidRPr="00E21682">
        <w:rPr>
          <w:rFonts w:hint="eastAsia"/>
          <w:b/>
        </w:rPr>
        <w:t>P</w:t>
      </w:r>
      <w:r w:rsidRPr="00E21682">
        <w:rPr>
          <w:b/>
        </w:rPr>
        <w:t xml:space="preserve">roposal </w:t>
      </w:r>
      <w:r>
        <w:rPr>
          <w:b/>
        </w:rPr>
        <w:t>4</w:t>
      </w:r>
      <w:r w:rsidRPr="00E21682">
        <w:rPr>
          <w:b/>
        </w:rPr>
        <w:t xml:space="preserve">: </w:t>
      </w:r>
      <w:r>
        <w:rPr>
          <w:b/>
        </w:rPr>
        <w:t>Discuss how to split transmit powers between MT-Tx and DU-Tx.</w:t>
      </w:r>
    </w:p>
    <w:p w14:paraId="774B68E2" w14:textId="77777777" w:rsidR="00EE5EB4" w:rsidRPr="00E21682" w:rsidRDefault="00EE5EB4" w:rsidP="00EE5EB4">
      <w:pPr>
        <w:spacing w:after="120"/>
        <w:ind w:left="330" w:hangingChars="150" w:hanging="330"/>
        <w:rPr>
          <w:b/>
        </w:rPr>
      </w:pPr>
      <w:r w:rsidRPr="00E21682">
        <w:rPr>
          <w:rFonts w:hint="eastAsia"/>
          <w:b/>
        </w:rPr>
        <w:t>P</w:t>
      </w:r>
      <w:r w:rsidRPr="00E21682">
        <w:rPr>
          <w:b/>
        </w:rPr>
        <w:t xml:space="preserve">roposal </w:t>
      </w:r>
      <w:r>
        <w:rPr>
          <w:b/>
        </w:rPr>
        <w:t>5</w:t>
      </w:r>
      <w:r w:rsidRPr="00E21682">
        <w:rPr>
          <w:b/>
        </w:rPr>
        <w:t xml:space="preserve">: </w:t>
      </w:r>
      <w:r>
        <w:rPr>
          <w:b/>
        </w:rPr>
        <w:t>Discuss how to balance received powers between MT-Rx and DU-Rx.</w:t>
      </w:r>
    </w:p>
    <w:p w14:paraId="0BBBBC2A" w14:textId="77777777" w:rsidR="0058121D" w:rsidRPr="00B90473" w:rsidRDefault="0058121D" w:rsidP="000F4B38">
      <w:pPr>
        <w:pBdr>
          <w:bottom w:val="single" w:sz="12" w:space="1" w:color="auto"/>
        </w:pBdr>
        <w:spacing w:after="120"/>
      </w:pPr>
    </w:p>
    <w:p w14:paraId="3C2E4989" w14:textId="77777777" w:rsidR="0058121D" w:rsidRDefault="0058121D" w:rsidP="0058121D">
      <w:pPr>
        <w:pStyle w:val="1"/>
        <w:numPr>
          <w:ilvl w:val="0"/>
          <w:numId w:val="0"/>
        </w:numPr>
        <w:spacing w:after="120"/>
        <w:ind w:left="425" w:hanging="425"/>
      </w:pPr>
      <w:r w:rsidRPr="0058121D">
        <w:t>References</w:t>
      </w:r>
    </w:p>
    <w:p w14:paraId="2DA582FD" w14:textId="1C60168F" w:rsidR="00E87A7B" w:rsidRDefault="00E87A7B" w:rsidP="002F6510">
      <w:pPr>
        <w:pStyle w:val="a7"/>
        <w:numPr>
          <w:ilvl w:val="0"/>
          <w:numId w:val="3"/>
        </w:numPr>
        <w:spacing w:after="120"/>
        <w:ind w:leftChars="0"/>
      </w:pPr>
      <w:bookmarkStart w:id="6" w:name="_Ref78979756"/>
      <w:r>
        <w:rPr>
          <w:rFonts w:hint="eastAsia"/>
        </w:rPr>
        <w:t>3</w:t>
      </w:r>
      <w:r>
        <w:t>GPP RAN1#105-e Chair notes</w:t>
      </w:r>
      <w:bookmarkEnd w:id="6"/>
    </w:p>
    <w:p w14:paraId="2D4E3FF2" w14:textId="67D7A45E" w:rsidR="00356442" w:rsidRDefault="00356442" w:rsidP="002F6510">
      <w:pPr>
        <w:pStyle w:val="a7"/>
        <w:numPr>
          <w:ilvl w:val="0"/>
          <w:numId w:val="3"/>
        </w:numPr>
        <w:spacing w:after="120"/>
        <w:ind w:leftChars="0"/>
      </w:pPr>
      <w:bookmarkStart w:id="7" w:name="_Ref78982942"/>
      <w:r>
        <w:rPr>
          <w:rFonts w:hint="eastAsia"/>
        </w:rPr>
        <w:t>3</w:t>
      </w:r>
      <w:r>
        <w:t>GPP TS38.104, BS radio transmission and reception</w:t>
      </w:r>
      <w:bookmarkEnd w:id="7"/>
    </w:p>
    <w:p w14:paraId="56C99D50" w14:textId="59FA839C" w:rsidR="00356442" w:rsidRDefault="00356442" w:rsidP="002F6510">
      <w:pPr>
        <w:pStyle w:val="a7"/>
        <w:numPr>
          <w:ilvl w:val="0"/>
          <w:numId w:val="3"/>
        </w:numPr>
        <w:spacing w:after="120"/>
        <w:ind w:leftChars="0"/>
      </w:pPr>
      <w:bookmarkStart w:id="8" w:name="_Ref78982948"/>
      <w:r>
        <w:rPr>
          <w:rFonts w:hint="eastAsia"/>
        </w:rPr>
        <w:t>3</w:t>
      </w:r>
      <w:r>
        <w:t>GPP TS38.174, IAB radio transmission and reception</w:t>
      </w:r>
      <w:bookmarkEnd w:id="8"/>
    </w:p>
    <w:sectPr w:rsidR="00356442" w:rsidSect="006D7DF9">
      <w:headerReference w:type="even" r:id="rId10"/>
      <w:headerReference w:type="default" r:id="rId11"/>
      <w:footerReference w:type="even" r:id="rId12"/>
      <w:footerReference w:type="default" r:id="rId13"/>
      <w:headerReference w:type="first" r:id="rId14"/>
      <w:footerReference w:type="first" r:id="rId1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7FFCB" w14:textId="77777777" w:rsidR="00C77CCB" w:rsidRDefault="00C77CCB" w:rsidP="00334902">
      <w:pPr>
        <w:spacing w:after="120"/>
      </w:pPr>
      <w:r>
        <w:separator/>
      </w:r>
    </w:p>
  </w:endnote>
  <w:endnote w:type="continuationSeparator" w:id="0">
    <w:p w14:paraId="7EDE0A55" w14:textId="77777777" w:rsidR="00C77CCB" w:rsidRDefault="00C77CCB"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1B6CB5" w:rsidRDefault="001B6CB5">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1B6CB5" w:rsidRPr="006A7292" w:rsidRDefault="001B6CB5">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1B6CB5" w:rsidRPr="006A7292" w:rsidRDefault="001B6CB5">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1B6CB5" w:rsidRDefault="001B6CB5">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9AE7B" w14:textId="77777777" w:rsidR="00C77CCB" w:rsidRDefault="00C77CCB" w:rsidP="00334902">
      <w:pPr>
        <w:spacing w:after="120"/>
      </w:pPr>
      <w:r>
        <w:separator/>
      </w:r>
    </w:p>
  </w:footnote>
  <w:footnote w:type="continuationSeparator" w:id="0">
    <w:p w14:paraId="46549AC3" w14:textId="77777777" w:rsidR="00C77CCB" w:rsidRDefault="00C77CCB"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1B6CB5" w:rsidRDefault="001B6CB5">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1B6CB5" w:rsidRDefault="001B6CB5">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1B6CB5" w:rsidRDefault="001B6CB5">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2F2BDA"/>
    <w:multiLevelType w:val="hybridMultilevel"/>
    <w:tmpl w:val="07BE70D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1BC0630"/>
    <w:multiLevelType w:val="hybridMultilevel"/>
    <w:tmpl w:val="291CA4E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843678C"/>
    <w:multiLevelType w:val="hybridMultilevel"/>
    <w:tmpl w:val="6B38CDF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EFA0FD6"/>
    <w:multiLevelType w:val="hybridMultilevel"/>
    <w:tmpl w:val="778234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2EA2FB3"/>
    <w:multiLevelType w:val="hybridMultilevel"/>
    <w:tmpl w:val="7424FF4A"/>
    <w:lvl w:ilvl="0" w:tplc="2F401BE8">
      <w:start w:val="1"/>
      <w:numFmt w:val="bullet"/>
      <w:lvlText w:val=""/>
      <w:lvlJc w:val="left"/>
      <w:pPr>
        <w:ind w:left="800" w:hanging="400"/>
      </w:pPr>
      <w:rPr>
        <w:rFonts w:ascii="Wingdings" w:hAnsi="Wingdings" w:hint="default"/>
      </w:rPr>
    </w:lvl>
    <w:lvl w:ilvl="1" w:tplc="9E7EEB7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68FA078E"/>
    <w:multiLevelType w:val="hybridMultilevel"/>
    <w:tmpl w:val="F514AAB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744C45D4"/>
    <w:multiLevelType w:val="hybridMultilevel"/>
    <w:tmpl w:val="81AC321C"/>
    <w:lvl w:ilvl="0" w:tplc="3AA669F2">
      <w:start w:val="1"/>
      <w:numFmt w:val="bullet"/>
      <w:lvlText w:val="-"/>
      <w:lvlJc w:val="left"/>
      <w:pPr>
        <w:ind w:left="760" w:hanging="360"/>
      </w:pPr>
      <w:rPr>
        <w:rFonts w:ascii="Times New Roman" w:eastAsiaTheme="minorEastAsia" w:hAnsi="Times New Roman" w:cs="Times New Roman" w:hint="default"/>
      </w:rPr>
    </w:lvl>
    <w:lvl w:ilvl="1" w:tplc="E6340A7E">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1"/>
  </w:num>
  <w:num w:numId="4">
    <w:abstractNumId w:val="3"/>
  </w:num>
  <w:num w:numId="5">
    <w:abstractNumId w:val="16"/>
  </w:num>
  <w:num w:numId="6">
    <w:abstractNumId w:val="0"/>
  </w:num>
  <w:num w:numId="7">
    <w:abstractNumId w:val="5"/>
  </w:num>
  <w:num w:numId="8">
    <w:abstractNumId w:val="10"/>
  </w:num>
  <w:num w:numId="9">
    <w:abstractNumId w:val="12"/>
  </w:num>
  <w:num w:numId="10">
    <w:abstractNumId w:val="8"/>
  </w:num>
  <w:num w:numId="11">
    <w:abstractNumId w:val="13"/>
  </w:num>
  <w:num w:numId="12">
    <w:abstractNumId w:val="11"/>
  </w:num>
  <w:num w:numId="13">
    <w:abstractNumId w:val="2"/>
  </w:num>
  <w:num w:numId="14">
    <w:abstractNumId w:val="9"/>
  </w:num>
  <w:num w:numId="15">
    <w:abstractNumId w:val="17"/>
  </w:num>
  <w:num w:numId="16">
    <w:abstractNumId w:val="7"/>
  </w:num>
  <w:num w:numId="17">
    <w:abstractNumId w:val="6"/>
  </w:num>
  <w:num w:numId="1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2590"/>
    <w:rsid w:val="00002AF8"/>
    <w:rsid w:val="0000307F"/>
    <w:rsid w:val="0000376C"/>
    <w:rsid w:val="00006680"/>
    <w:rsid w:val="00007A46"/>
    <w:rsid w:val="00015077"/>
    <w:rsid w:val="000157C6"/>
    <w:rsid w:val="00015CA1"/>
    <w:rsid w:val="00015D6A"/>
    <w:rsid w:val="00017334"/>
    <w:rsid w:val="000174C7"/>
    <w:rsid w:val="000179E3"/>
    <w:rsid w:val="00020746"/>
    <w:rsid w:val="00024E0C"/>
    <w:rsid w:val="00024F23"/>
    <w:rsid w:val="00025107"/>
    <w:rsid w:val="0002516B"/>
    <w:rsid w:val="0002548E"/>
    <w:rsid w:val="00026864"/>
    <w:rsid w:val="000311F5"/>
    <w:rsid w:val="000315DF"/>
    <w:rsid w:val="00031702"/>
    <w:rsid w:val="0003175D"/>
    <w:rsid w:val="00032260"/>
    <w:rsid w:val="000326A6"/>
    <w:rsid w:val="00033287"/>
    <w:rsid w:val="000351A3"/>
    <w:rsid w:val="00040705"/>
    <w:rsid w:val="0004095F"/>
    <w:rsid w:val="00041080"/>
    <w:rsid w:val="00042060"/>
    <w:rsid w:val="0004249A"/>
    <w:rsid w:val="000436E9"/>
    <w:rsid w:val="00044597"/>
    <w:rsid w:val="00044779"/>
    <w:rsid w:val="000467AA"/>
    <w:rsid w:val="000503B8"/>
    <w:rsid w:val="00051369"/>
    <w:rsid w:val="00051DC7"/>
    <w:rsid w:val="00053517"/>
    <w:rsid w:val="0005471B"/>
    <w:rsid w:val="0005486E"/>
    <w:rsid w:val="00054D15"/>
    <w:rsid w:val="00055C2D"/>
    <w:rsid w:val="0005698B"/>
    <w:rsid w:val="000572EB"/>
    <w:rsid w:val="00057D87"/>
    <w:rsid w:val="00060748"/>
    <w:rsid w:val="0006140F"/>
    <w:rsid w:val="00061DC4"/>
    <w:rsid w:val="00062940"/>
    <w:rsid w:val="00062D1F"/>
    <w:rsid w:val="00063242"/>
    <w:rsid w:val="00063365"/>
    <w:rsid w:val="00063394"/>
    <w:rsid w:val="00063C55"/>
    <w:rsid w:val="00063E69"/>
    <w:rsid w:val="000643FB"/>
    <w:rsid w:val="0006457F"/>
    <w:rsid w:val="000654E9"/>
    <w:rsid w:val="0006739A"/>
    <w:rsid w:val="000677E3"/>
    <w:rsid w:val="0007052A"/>
    <w:rsid w:val="00070C6B"/>
    <w:rsid w:val="000711F2"/>
    <w:rsid w:val="00071EC1"/>
    <w:rsid w:val="0007289D"/>
    <w:rsid w:val="00072D9B"/>
    <w:rsid w:val="00072E5E"/>
    <w:rsid w:val="00073038"/>
    <w:rsid w:val="0007417A"/>
    <w:rsid w:val="00075E97"/>
    <w:rsid w:val="00076217"/>
    <w:rsid w:val="00076876"/>
    <w:rsid w:val="00076EA8"/>
    <w:rsid w:val="000804D3"/>
    <w:rsid w:val="0008099F"/>
    <w:rsid w:val="0008301D"/>
    <w:rsid w:val="0008379C"/>
    <w:rsid w:val="00083BF7"/>
    <w:rsid w:val="000840D8"/>
    <w:rsid w:val="00086064"/>
    <w:rsid w:val="000870CC"/>
    <w:rsid w:val="0008793B"/>
    <w:rsid w:val="00087F5E"/>
    <w:rsid w:val="00090D50"/>
    <w:rsid w:val="000911D3"/>
    <w:rsid w:val="000921C4"/>
    <w:rsid w:val="00093834"/>
    <w:rsid w:val="0009394E"/>
    <w:rsid w:val="00093D6D"/>
    <w:rsid w:val="00093F21"/>
    <w:rsid w:val="00095004"/>
    <w:rsid w:val="0009568B"/>
    <w:rsid w:val="0009690E"/>
    <w:rsid w:val="00096F1C"/>
    <w:rsid w:val="0009767F"/>
    <w:rsid w:val="00097C47"/>
    <w:rsid w:val="00097C65"/>
    <w:rsid w:val="000A00AA"/>
    <w:rsid w:val="000A0775"/>
    <w:rsid w:val="000A1A47"/>
    <w:rsid w:val="000A2633"/>
    <w:rsid w:val="000A3363"/>
    <w:rsid w:val="000A3513"/>
    <w:rsid w:val="000A5647"/>
    <w:rsid w:val="000A565B"/>
    <w:rsid w:val="000A5723"/>
    <w:rsid w:val="000A629F"/>
    <w:rsid w:val="000A6663"/>
    <w:rsid w:val="000A741D"/>
    <w:rsid w:val="000B1076"/>
    <w:rsid w:val="000B1924"/>
    <w:rsid w:val="000B1CA5"/>
    <w:rsid w:val="000B33C3"/>
    <w:rsid w:val="000B433D"/>
    <w:rsid w:val="000B4E8A"/>
    <w:rsid w:val="000B6AB4"/>
    <w:rsid w:val="000B74C6"/>
    <w:rsid w:val="000B7B24"/>
    <w:rsid w:val="000C039B"/>
    <w:rsid w:val="000C03AD"/>
    <w:rsid w:val="000C07C0"/>
    <w:rsid w:val="000C1F1E"/>
    <w:rsid w:val="000C2077"/>
    <w:rsid w:val="000C26AC"/>
    <w:rsid w:val="000C31FF"/>
    <w:rsid w:val="000C4119"/>
    <w:rsid w:val="000C4588"/>
    <w:rsid w:val="000C6002"/>
    <w:rsid w:val="000C7436"/>
    <w:rsid w:val="000C7479"/>
    <w:rsid w:val="000C7552"/>
    <w:rsid w:val="000D2376"/>
    <w:rsid w:val="000D25D3"/>
    <w:rsid w:val="000D2717"/>
    <w:rsid w:val="000D39CD"/>
    <w:rsid w:val="000D3B1A"/>
    <w:rsid w:val="000D3CE4"/>
    <w:rsid w:val="000D516F"/>
    <w:rsid w:val="000D5A98"/>
    <w:rsid w:val="000D696A"/>
    <w:rsid w:val="000D6B46"/>
    <w:rsid w:val="000E07B8"/>
    <w:rsid w:val="000E312E"/>
    <w:rsid w:val="000E354C"/>
    <w:rsid w:val="000E3588"/>
    <w:rsid w:val="000E476D"/>
    <w:rsid w:val="000E6747"/>
    <w:rsid w:val="000E7395"/>
    <w:rsid w:val="000E7A41"/>
    <w:rsid w:val="000F036E"/>
    <w:rsid w:val="000F05B6"/>
    <w:rsid w:val="000F157F"/>
    <w:rsid w:val="000F1952"/>
    <w:rsid w:val="000F2033"/>
    <w:rsid w:val="000F255D"/>
    <w:rsid w:val="000F26F6"/>
    <w:rsid w:val="000F29E3"/>
    <w:rsid w:val="000F2B1E"/>
    <w:rsid w:val="000F3963"/>
    <w:rsid w:val="000F453B"/>
    <w:rsid w:val="000F49D8"/>
    <w:rsid w:val="000F4B38"/>
    <w:rsid w:val="000F635E"/>
    <w:rsid w:val="000F6B87"/>
    <w:rsid w:val="000F6F4D"/>
    <w:rsid w:val="00100242"/>
    <w:rsid w:val="001002CE"/>
    <w:rsid w:val="00100A7C"/>
    <w:rsid w:val="00101D82"/>
    <w:rsid w:val="0010209C"/>
    <w:rsid w:val="001020AC"/>
    <w:rsid w:val="00104026"/>
    <w:rsid w:val="00104A7E"/>
    <w:rsid w:val="00104C88"/>
    <w:rsid w:val="0010560B"/>
    <w:rsid w:val="00106180"/>
    <w:rsid w:val="00106612"/>
    <w:rsid w:val="00106F3A"/>
    <w:rsid w:val="00111068"/>
    <w:rsid w:val="001110E7"/>
    <w:rsid w:val="001113F1"/>
    <w:rsid w:val="001121D6"/>
    <w:rsid w:val="00113E6E"/>
    <w:rsid w:val="00114D67"/>
    <w:rsid w:val="00114FB4"/>
    <w:rsid w:val="001152C5"/>
    <w:rsid w:val="00115808"/>
    <w:rsid w:val="00116005"/>
    <w:rsid w:val="00116714"/>
    <w:rsid w:val="001173E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D8"/>
    <w:rsid w:val="001300B0"/>
    <w:rsid w:val="00130F03"/>
    <w:rsid w:val="00131614"/>
    <w:rsid w:val="0013164A"/>
    <w:rsid w:val="00131FA5"/>
    <w:rsid w:val="00133A46"/>
    <w:rsid w:val="00133AC8"/>
    <w:rsid w:val="001347DC"/>
    <w:rsid w:val="00134A28"/>
    <w:rsid w:val="001360FE"/>
    <w:rsid w:val="00136AF5"/>
    <w:rsid w:val="00137ACE"/>
    <w:rsid w:val="0014063E"/>
    <w:rsid w:val="001419E9"/>
    <w:rsid w:val="00141BAA"/>
    <w:rsid w:val="001431AE"/>
    <w:rsid w:val="00146128"/>
    <w:rsid w:val="00146824"/>
    <w:rsid w:val="001470CB"/>
    <w:rsid w:val="00147C72"/>
    <w:rsid w:val="001505B8"/>
    <w:rsid w:val="001506CF"/>
    <w:rsid w:val="00151568"/>
    <w:rsid w:val="00151747"/>
    <w:rsid w:val="00151F62"/>
    <w:rsid w:val="00152580"/>
    <w:rsid w:val="001530CC"/>
    <w:rsid w:val="0015449F"/>
    <w:rsid w:val="00154F36"/>
    <w:rsid w:val="001550E7"/>
    <w:rsid w:val="00155EE4"/>
    <w:rsid w:val="00156C80"/>
    <w:rsid w:val="00156D2C"/>
    <w:rsid w:val="00157655"/>
    <w:rsid w:val="00160404"/>
    <w:rsid w:val="00161715"/>
    <w:rsid w:val="001639B8"/>
    <w:rsid w:val="00165A2A"/>
    <w:rsid w:val="00166D78"/>
    <w:rsid w:val="00167CFA"/>
    <w:rsid w:val="00171DC6"/>
    <w:rsid w:val="0017222C"/>
    <w:rsid w:val="0017370E"/>
    <w:rsid w:val="00174704"/>
    <w:rsid w:val="0017628B"/>
    <w:rsid w:val="0017629C"/>
    <w:rsid w:val="001767C1"/>
    <w:rsid w:val="00180F75"/>
    <w:rsid w:val="00180FCC"/>
    <w:rsid w:val="00181FBF"/>
    <w:rsid w:val="00182828"/>
    <w:rsid w:val="00182C98"/>
    <w:rsid w:val="001834F6"/>
    <w:rsid w:val="001835FD"/>
    <w:rsid w:val="00183601"/>
    <w:rsid w:val="00184154"/>
    <w:rsid w:val="00184620"/>
    <w:rsid w:val="0018494E"/>
    <w:rsid w:val="001857EF"/>
    <w:rsid w:val="00185A77"/>
    <w:rsid w:val="00185FEA"/>
    <w:rsid w:val="00186488"/>
    <w:rsid w:val="001869ED"/>
    <w:rsid w:val="00187339"/>
    <w:rsid w:val="00187F4B"/>
    <w:rsid w:val="00190CF9"/>
    <w:rsid w:val="00192F00"/>
    <w:rsid w:val="00192FC3"/>
    <w:rsid w:val="001940E3"/>
    <w:rsid w:val="0019478B"/>
    <w:rsid w:val="00194E68"/>
    <w:rsid w:val="0019501F"/>
    <w:rsid w:val="001970A1"/>
    <w:rsid w:val="001A0093"/>
    <w:rsid w:val="001A036F"/>
    <w:rsid w:val="001A1264"/>
    <w:rsid w:val="001A1CD6"/>
    <w:rsid w:val="001A1DE0"/>
    <w:rsid w:val="001A3227"/>
    <w:rsid w:val="001A49AE"/>
    <w:rsid w:val="001A570A"/>
    <w:rsid w:val="001A5871"/>
    <w:rsid w:val="001A61AC"/>
    <w:rsid w:val="001A65BE"/>
    <w:rsid w:val="001A668D"/>
    <w:rsid w:val="001A6D05"/>
    <w:rsid w:val="001A7060"/>
    <w:rsid w:val="001A7F6F"/>
    <w:rsid w:val="001B2BC3"/>
    <w:rsid w:val="001B37BC"/>
    <w:rsid w:val="001B382B"/>
    <w:rsid w:val="001B38EB"/>
    <w:rsid w:val="001B3BA7"/>
    <w:rsid w:val="001B4E8F"/>
    <w:rsid w:val="001B508F"/>
    <w:rsid w:val="001B53B0"/>
    <w:rsid w:val="001B6CB5"/>
    <w:rsid w:val="001C17CF"/>
    <w:rsid w:val="001C21AA"/>
    <w:rsid w:val="001C231A"/>
    <w:rsid w:val="001C2570"/>
    <w:rsid w:val="001C3485"/>
    <w:rsid w:val="001C36EE"/>
    <w:rsid w:val="001C3815"/>
    <w:rsid w:val="001C3833"/>
    <w:rsid w:val="001C43D8"/>
    <w:rsid w:val="001C5290"/>
    <w:rsid w:val="001C5A19"/>
    <w:rsid w:val="001C6093"/>
    <w:rsid w:val="001C73A6"/>
    <w:rsid w:val="001C7F9C"/>
    <w:rsid w:val="001D0C2E"/>
    <w:rsid w:val="001D0F55"/>
    <w:rsid w:val="001D11BC"/>
    <w:rsid w:val="001D2635"/>
    <w:rsid w:val="001D26AD"/>
    <w:rsid w:val="001D3258"/>
    <w:rsid w:val="001D4741"/>
    <w:rsid w:val="001D4BA9"/>
    <w:rsid w:val="001D5AA5"/>
    <w:rsid w:val="001D709A"/>
    <w:rsid w:val="001E06E9"/>
    <w:rsid w:val="001E092A"/>
    <w:rsid w:val="001E1985"/>
    <w:rsid w:val="001E1B05"/>
    <w:rsid w:val="001E283F"/>
    <w:rsid w:val="001E7059"/>
    <w:rsid w:val="001E70F7"/>
    <w:rsid w:val="001E78E7"/>
    <w:rsid w:val="001F08A9"/>
    <w:rsid w:val="001F1672"/>
    <w:rsid w:val="001F1F2B"/>
    <w:rsid w:val="001F27F2"/>
    <w:rsid w:val="001F2C56"/>
    <w:rsid w:val="001F33A5"/>
    <w:rsid w:val="001F34D0"/>
    <w:rsid w:val="001F3620"/>
    <w:rsid w:val="001F3A15"/>
    <w:rsid w:val="001F5A62"/>
    <w:rsid w:val="001F6821"/>
    <w:rsid w:val="001F6B73"/>
    <w:rsid w:val="001F6E8A"/>
    <w:rsid w:val="001F747C"/>
    <w:rsid w:val="001F78C3"/>
    <w:rsid w:val="00200297"/>
    <w:rsid w:val="0020030D"/>
    <w:rsid w:val="00200C4C"/>
    <w:rsid w:val="00200EAC"/>
    <w:rsid w:val="002019D1"/>
    <w:rsid w:val="002020AE"/>
    <w:rsid w:val="00202B17"/>
    <w:rsid w:val="002033A6"/>
    <w:rsid w:val="002044AD"/>
    <w:rsid w:val="00204606"/>
    <w:rsid w:val="0020524A"/>
    <w:rsid w:val="00206036"/>
    <w:rsid w:val="002062CF"/>
    <w:rsid w:val="0020662F"/>
    <w:rsid w:val="002073B5"/>
    <w:rsid w:val="00207685"/>
    <w:rsid w:val="00207C0F"/>
    <w:rsid w:val="0021079D"/>
    <w:rsid w:val="00211382"/>
    <w:rsid w:val="00211AD2"/>
    <w:rsid w:val="00211D20"/>
    <w:rsid w:val="002121BC"/>
    <w:rsid w:val="00213B9D"/>
    <w:rsid w:val="00215303"/>
    <w:rsid w:val="00215872"/>
    <w:rsid w:val="00217548"/>
    <w:rsid w:val="0021796A"/>
    <w:rsid w:val="00217F3D"/>
    <w:rsid w:val="00221F80"/>
    <w:rsid w:val="00222160"/>
    <w:rsid w:val="002247A8"/>
    <w:rsid w:val="00224EEE"/>
    <w:rsid w:val="0022587F"/>
    <w:rsid w:val="00225992"/>
    <w:rsid w:val="002259B4"/>
    <w:rsid w:val="00230071"/>
    <w:rsid w:val="00230380"/>
    <w:rsid w:val="00231E44"/>
    <w:rsid w:val="00231F7F"/>
    <w:rsid w:val="00232FD2"/>
    <w:rsid w:val="00234BDF"/>
    <w:rsid w:val="00236A0E"/>
    <w:rsid w:val="00240717"/>
    <w:rsid w:val="0024091E"/>
    <w:rsid w:val="002410BF"/>
    <w:rsid w:val="002412DD"/>
    <w:rsid w:val="00241705"/>
    <w:rsid w:val="00241B21"/>
    <w:rsid w:val="00241D9D"/>
    <w:rsid w:val="0024233C"/>
    <w:rsid w:val="00242F85"/>
    <w:rsid w:val="0024573D"/>
    <w:rsid w:val="0024581A"/>
    <w:rsid w:val="00245DC5"/>
    <w:rsid w:val="00245E9E"/>
    <w:rsid w:val="00246486"/>
    <w:rsid w:val="00246D7F"/>
    <w:rsid w:val="00247F42"/>
    <w:rsid w:val="00250139"/>
    <w:rsid w:val="00250245"/>
    <w:rsid w:val="0025054D"/>
    <w:rsid w:val="0025101D"/>
    <w:rsid w:val="0025112C"/>
    <w:rsid w:val="00252168"/>
    <w:rsid w:val="002528CF"/>
    <w:rsid w:val="00252D43"/>
    <w:rsid w:val="00253ED7"/>
    <w:rsid w:val="002569FE"/>
    <w:rsid w:val="00257729"/>
    <w:rsid w:val="00257DAB"/>
    <w:rsid w:val="0026175A"/>
    <w:rsid w:val="00262DBF"/>
    <w:rsid w:val="00262F91"/>
    <w:rsid w:val="0026359B"/>
    <w:rsid w:val="002638E6"/>
    <w:rsid w:val="00263C75"/>
    <w:rsid w:val="00263E6D"/>
    <w:rsid w:val="002644A6"/>
    <w:rsid w:val="002644B8"/>
    <w:rsid w:val="00264651"/>
    <w:rsid w:val="002654EA"/>
    <w:rsid w:val="002701F4"/>
    <w:rsid w:val="00270C96"/>
    <w:rsid w:val="002716BA"/>
    <w:rsid w:val="00272640"/>
    <w:rsid w:val="00272A24"/>
    <w:rsid w:val="00272C9C"/>
    <w:rsid w:val="00273E6F"/>
    <w:rsid w:val="00274796"/>
    <w:rsid w:val="002760A1"/>
    <w:rsid w:val="00276C67"/>
    <w:rsid w:val="0028003D"/>
    <w:rsid w:val="00280B2A"/>
    <w:rsid w:val="00280BE1"/>
    <w:rsid w:val="00280D47"/>
    <w:rsid w:val="00280D6E"/>
    <w:rsid w:val="00280FB5"/>
    <w:rsid w:val="002815DF"/>
    <w:rsid w:val="00281D96"/>
    <w:rsid w:val="0028247F"/>
    <w:rsid w:val="00282DD9"/>
    <w:rsid w:val="00285D76"/>
    <w:rsid w:val="00286C37"/>
    <w:rsid w:val="00286CF6"/>
    <w:rsid w:val="002878F0"/>
    <w:rsid w:val="00287B2D"/>
    <w:rsid w:val="002905A7"/>
    <w:rsid w:val="00290848"/>
    <w:rsid w:val="00290A4F"/>
    <w:rsid w:val="002917A0"/>
    <w:rsid w:val="00293257"/>
    <w:rsid w:val="002947F2"/>
    <w:rsid w:val="00296D59"/>
    <w:rsid w:val="00297449"/>
    <w:rsid w:val="002A1047"/>
    <w:rsid w:val="002A202E"/>
    <w:rsid w:val="002A2210"/>
    <w:rsid w:val="002A2935"/>
    <w:rsid w:val="002A30A1"/>
    <w:rsid w:val="002A3976"/>
    <w:rsid w:val="002A448F"/>
    <w:rsid w:val="002A45BA"/>
    <w:rsid w:val="002A610A"/>
    <w:rsid w:val="002A727B"/>
    <w:rsid w:val="002A7A0D"/>
    <w:rsid w:val="002A7C2F"/>
    <w:rsid w:val="002A7E22"/>
    <w:rsid w:val="002A7FDA"/>
    <w:rsid w:val="002B0D62"/>
    <w:rsid w:val="002B10B3"/>
    <w:rsid w:val="002B265D"/>
    <w:rsid w:val="002B28AB"/>
    <w:rsid w:val="002B3E98"/>
    <w:rsid w:val="002B3F4B"/>
    <w:rsid w:val="002B4812"/>
    <w:rsid w:val="002B4903"/>
    <w:rsid w:val="002B506F"/>
    <w:rsid w:val="002B716F"/>
    <w:rsid w:val="002B77C9"/>
    <w:rsid w:val="002B7E9B"/>
    <w:rsid w:val="002C2901"/>
    <w:rsid w:val="002C3DD0"/>
    <w:rsid w:val="002C3FFD"/>
    <w:rsid w:val="002C4879"/>
    <w:rsid w:val="002C4A86"/>
    <w:rsid w:val="002C5D5F"/>
    <w:rsid w:val="002C60EB"/>
    <w:rsid w:val="002C6210"/>
    <w:rsid w:val="002C7399"/>
    <w:rsid w:val="002C78DF"/>
    <w:rsid w:val="002C7FB4"/>
    <w:rsid w:val="002D1C5B"/>
    <w:rsid w:val="002D2585"/>
    <w:rsid w:val="002D2A7E"/>
    <w:rsid w:val="002D35A4"/>
    <w:rsid w:val="002D4400"/>
    <w:rsid w:val="002D4B09"/>
    <w:rsid w:val="002D4B81"/>
    <w:rsid w:val="002D5A96"/>
    <w:rsid w:val="002D5E99"/>
    <w:rsid w:val="002D5FC5"/>
    <w:rsid w:val="002D5FCE"/>
    <w:rsid w:val="002D71A1"/>
    <w:rsid w:val="002D77CA"/>
    <w:rsid w:val="002D7EA8"/>
    <w:rsid w:val="002E125F"/>
    <w:rsid w:val="002E264F"/>
    <w:rsid w:val="002E2842"/>
    <w:rsid w:val="002E2CF6"/>
    <w:rsid w:val="002E35B0"/>
    <w:rsid w:val="002E48B5"/>
    <w:rsid w:val="002E491E"/>
    <w:rsid w:val="002E5FB5"/>
    <w:rsid w:val="002E6AC0"/>
    <w:rsid w:val="002E6E34"/>
    <w:rsid w:val="002E6EF3"/>
    <w:rsid w:val="002E7AA2"/>
    <w:rsid w:val="002F11BC"/>
    <w:rsid w:val="002F14B7"/>
    <w:rsid w:val="002F2780"/>
    <w:rsid w:val="002F37E3"/>
    <w:rsid w:val="002F3C79"/>
    <w:rsid w:val="002F3FF1"/>
    <w:rsid w:val="002F4127"/>
    <w:rsid w:val="002F4779"/>
    <w:rsid w:val="002F53FB"/>
    <w:rsid w:val="002F5DB5"/>
    <w:rsid w:val="002F6241"/>
    <w:rsid w:val="002F6510"/>
    <w:rsid w:val="002F6C47"/>
    <w:rsid w:val="002F6FC9"/>
    <w:rsid w:val="002F710F"/>
    <w:rsid w:val="00301FCC"/>
    <w:rsid w:val="003027ED"/>
    <w:rsid w:val="003038A7"/>
    <w:rsid w:val="00303BFD"/>
    <w:rsid w:val="00303DE4"/>
    <w:rsid w:val="00304012"/>
    <w:rsid w:val="003044E2"/>
    <w:rsid w:val="0030479A"/>
    <w:rsid w:val="00304944"/>
    <w:rsid w:val="00304D32"/>
    <w:rsid w:val="00305BBB"/>
    <w:rsid w:val="00305F29"/>
    <w:rsid w:val="0030655C"/>
    <w:rsid w:val="00307F93"/>
    <w:rsid w:val="00311353"/>
    <w:rsid w:val="00311A37"/>
    <w:rsid w:val="00311E31"/>
    <w:rsid w:val="00311F31"/>
    <w:rsid w:val="00312572"/>
    <w:rsid w:val="00312DF6"/>
    <w:rsid w:val="00314053"/>
    <w:rsid w:val="00314952"/>
    <w:rsid w:val="00314E9F"/>
    <w:rsid w:val="00314F5C"/>
    <w:rsid w:val="00315573"/>
    <w:rsid w:val="00315D7A"/>
    <w:rsid w:val="00315E39"/>
    <w:rsid w:val="0031607A"/>
    <w:rsid w:val="00317C57"/>
    <w:rsid w:val="003214FD"/>
    <w:rsid w:val="00323440"/>
    <w:rsid w:val="003234C1"/>
    <w:rsid w:val="00323CF3"/>
    <w:rsid w:val="00324FCE"/>
    <w:rsid w:val="00325770"/>
    <w:rsid w:val="003263BA"/>
    <w:rsid w:val="00327452"/>
    <w:rsid w:val="00327817"/>
    <w:rsid w:val="00327EBA"/>
    <w:rsid w:val="00331660"/>
    <w:rsid w:val="0033268C"/>
    <w:rsid w:val="00332E00"/>
    <w:rsid w:val="00333287"/>
    <w:rsid w:val="00334457"/>
    <w:rsid w:val="00334667"/>
    <w:rsid w:val="003347A7"/>
    <w:rsid w:val="00334902"/>
    <w:rsid w:val="00336009"/>
    <w:rsid w:val="0033704F"/>
    <w:rsid w:val="00337781"/>
    <w:rsid w:val="0034000B"/>
    <w:rsid w:val="00341105"/>
    <w:rsid w:val="0034130D"/>
    <w:rsid w:val="00341809"/>
    <w:rsid w:val="00341D90"/>
    <w:rsid w:val="00341E7C"/>
    <w:rsid w:val="003428AD"/>
    <w:rsid w:val="00343994"/>
    <w:rsid w:val="0034512E"/>
    <w:rsid w:val="0034584F"/>
    <w:rsid w:val="0034662B"/>
    <w:rsid w:val="0034733E"/>
    <w:rsid w:val="00347C3E"/>
    <w:rsid w:val="00347FD2"/>
    <w:rsid w:val="00350CC5"/>
    <w:rsid w:val="00351F6D"/>
    <w:rsid w:val="00351F7B"/>
    <w:rsid w:val="00352F78"/>
    <w:rsid w:val="00353AAB"/>
    <w:rsid w:val="00353BB1"/>
    <w:rsid w:val="00353C13"/>
    <w:rsid w:val="00354371"/>
    <w:rsid w:val="0035553E"/>
    <w:rsid w:val="00355924"/>
    <w:rsid w:val="00355A5B"/>
    <w:rsid w:val="00356442"/>
    <w:rsid w:val="00356455"/>
    <w:rsid w:val="003564DA"/>
    <w:rsid w:val="00356ADD"/>
    <w:rsid w:val="00356F18"/>
    <w:rsid w:val="00361AC5"/>
    <w:rsid w:val="0036223D"/>
    <w:rsid w:val="003623E6"/>
    <w:rsid w:val="0036261C"/>
    <w:rsid w:val="0036298A"/>
    <w:rsid w:val="003633B0"/>
    <w:rsid w:val="00363A05"/>
    <w:rsid w:val="0036518C"/>
    <w:rsid w:val="00365672"/>
    <w:rsid w:val="00365A2E"/>
    <w:rsid w:val="00365A76"/>
    <w:rsid w:val="00365EE7"/>
    <w:rsid w:val="00366782"/>
    <w:rsid w:val="0036797A"/>
    <w:rsid w:val="003702C6"/>
    <w:rsid w:val="00371404"/>
    <w:rsid w:val="003734A6"/>
    <w:rsid w:val="003747B4"/>
    <w:rsid w:val="00375275"/>
    <w:rsid w:val="00376792"/>
    <w:rsid w:val="00377588"/>
    <w:rsid w:val="00380595"/>
    <w:rsid w:val="00380C0A"/>
    <w:rsid w:val="00380D78"/>
    <w:rsid w:val="00382E1A"/>
    <w:rsid w:val="00383CF4"/>
    <w:rsid w:val="00383DD5"/>
    <w:rsid w:val="00384AC1"/>
    <w:rsid w:val="00386199"/>
    <w:rsid w:val="003864A2"/>
    <w:rsid w:val="00387667"/>
    <w:rsid w:val="003909B6"/>
    <w:rsid w:val="00391C7F"/>
    <w:rsid w:val="0039242F"/>
    <w:rsid w:val="00392F1C"/>
    <w:rsid w:val="0039754F"/>
    <w:rsid w:val="00397997"/>
    <w:rsid w:val="00397A8E"/>
    <w:rsid w:val="003A04B5"/>
    <w:rsid w:val="003A14EC"/>
    <w:rsid w:val="003A1A2D"/>
    <w:rsid w:val="003A30EE"/>
    <w:rsid w:val="003A3C80"/>
    <w:rsid w:val="003A3DFA"/>
    <w:rsid w:val="003A4AFF"/>
    <w:rsid w:val="003B023A"/>
    <w:rsid w:val="003B1FE7"/>
    <w:rsid w:val="003B235C"/>
    <w:rsid w:val="003B269B"/>
    <w:rsid w:val="003B2819"/>
    <w:rsid w:val="003B35CB"/>
    <w:rsid w:val="003B491C"/>
    <w:rsid w:val="003B7A65"/>
    <w:rsid w:val="003B7DA3"/>
    <w:rsid w:val="003C1798"/>
    <w:rsid w:val="003C1812"/>
    <w:rsid w:val="003C1872"/>
    <w:rsid w:val="003C2E31"/>
    <w:rsid w:val="003C37C4"/>
    <w:rsid w:val="003C41A8"/>
    <w:rsid w:val="003C45DE"/>
    <w:rsid w:val="003C46B2"/>
    <w:rsid w:val="003C48AE"/>
    <w:rsid w:val="003C502F"/>
    <w:rsid w:val="003C57F1"/>
    <w:rsid w:val="003D0094"/>
    <w:rsid w:val="003D0511"/>
    <w:rsid w:val="003D286D"/>
    <w:rsid w:val="003D2C87"/>
    <w:rsid w:val="003D2ECB"/>
    <w:rsid w:val="003D4328"/>
    <w:rsid w:val="003D4B44"/>
    <w:rsid w:val="003D503A"/>
    <w:rsid w:val="003D59BA"/>
    <w:rsid w:val="003D6E10"/>
    <w:rsid w:val="003E0BA3"/>
    <w:rsid w:val="003E1638"/>
    <w:rsid w:val="003E1734"/>
    <w:rsid w:val="003E1884"/>
    <w:rsid w:val="003E1E19"/>
    <w:rsid w:val="003E226C"/>
    <w:rsid w:val="003E2351"/>
    <w:rsid w:val="003E4265"/>
    <w:rsid w:val="003E547D"/>
    <w:rsid w:val="003E6121"/>
    <w:rsid w:val="003E66C7"/>
    <w:rsid w:val="003E6B31"/>
    <w:rsid w:val="003E75AE"/>
    <w:rsid w:val="003E7737"/>
    <w:rsid w:val="003F17DC"/>
    <w:rsid w:val="003F1C8E"/>
    <w:rsid w:val="003F2232"/>
    <w:rsid w:val="003F309B"/>
    <w:rsid w:val="003F4876"/>
    <w:rsid w:val="003F651F"/>
    <w:rsid w:val="003F6640"/>
    <w:rsid w:val="003F783C"/>
    <w:rsid w:val="00401B46"/>
    <w:rsid w:val="00401BD1"/>
    <w:rsid w:val="00402050"/>
    <w:rsid w:val="00402082"/>
    <w:rsid w:val="00403576"/>
    <w:rsid w:val="00403FA7"/>
    <w:rsid w:val="00404113"/>
    <w:rsid w:val="004054A4"/>
    <w:rsid w:val="00405C70"/>
    <w:rsid w:val="00406253"/>
    <w:rsid w:val="00406B49"/>
    <w:rsid w:val="00406F53"/>
    <w:rsid w:val="00407052"/>
    <w:rsid w:val="00407977"/>
    <w:rsid w:val="00407FD3"/>
    <w:rsid w:val="0041118F"/>
    <w:rsid w:val="004116D0"/>
    <w:rsid w:val="00412751"/>
    <w:rsid w:val="00412799"/>
    <w:rsid w:val="00412A5F"/>
    <w:rsid w:val="004131FC"/>
    <w:rsid w:val="00414A12"/>
    <w:rsid w:val="004157AC"/>
    <w:rsid w:val="00415B9A"/>
    <w:rsid w:val="00415EAE"/>
    <w:rsid w:val="004171B5"/>
    <w:rsid w:val="00417A2D"/>
    <w:rsid w:val="00417BB3"/>
    <w:rsid w:val="00420C05"/>
    <w:rsid w:val="0042337D"/>
    <w:rsid w:val="00424475"/>
    <w:rsid w:val="00424F02"/>
    <w:rsid w:val="00431862"/>
    <w:rsid w:val="004322A8"/>
    <w:rsid w:val="0044013F"/>
    <w:rsid w:val="004403B1"/>
    <w:rsid w:val="00441C2C"/>
    <w:rsid w:val="00441D6D"/>
    <w:rsid w:val="00443A4E"/>
    <w:rsid w:val="004454BD"/>
    <w:rsid w:val="00445E68"/>
    <w:rsid w:val="004464DA"/>
    <w:rsid w:val="004474D2"/>
    <w:rsid w:val="00450818"/>
    <w:rsid w:val="00450ADD"/>
    <w:rsid w:val="00453A22"/>
    <w:rsid w:val="00453D50"/>
    <w:rsid w:val="00453ECB"/>
    <w:rsid w:val="004540A2"/>
    <w:rsid w:val="004540E7"/>
    <w:rsid w:val="004544F3"/>
    <w:rsid w:val="00454500"/>
    <w:rsid w:val="004551FA"/>
    <w:rsid w:val="00455491"/>
    <w:rsid w:val="00456937"/>
    <w:rsid w:val="00457406"/>
    <w:rsid w:val="00460D43"/>
    <w:rsid w:val="00461382"/>
    <w:rsid w:val="0046165B"/>
    <w:rsid w:val="004648E7"/>
    <w:rsid w:val="00464C5D"/>
    <w:rsid w:val="00464D20"/>
    <w:rsid w:val="004656F1"/>
    <w:rsid w:val="00465D8B"/>
    <w:rsid w:val="004666A0"/>
    <w:rsid w:val="00466C40"/>
    <w:rsid w:val="00467965"/>
    <w:rsid w:val="00470757"/>
    <w:rsid w:val="004710A3"/>
    <w:rsid w:val="00471563"/>
    <w:rsid w:val="004719A0"/>
    <w:rsid w:val="00471C65"/>
    <w:rsid w:val="00474D86"/>
    <w:rsid w:val="004752D1"/>
    <w:rsid w:val="004753FE"/>
    <w:rsid w:val="0047569D"/>
    <w:rsid w:val="004762FB"/>
    <w:rsid w:val="00476C26"/>
    <w:rsid w:val="00477474"/>
    <w:rsid w:val="00477798"/>
    <w:rsid w:val="004800FC"/>
    <w:rsid w:val="00480543"/>
    <w:rsid w:val="00483490"/>
    <w:rsid w:val="004837AE"/>
    <w:rsid w:val="00483929"/>
    <w:rsid w:val="00485013"/>
    <w:rsid w:val="0048589C"/>
    <w:rsid w:val="00485D65"/>
    <w:rsid w:val="00486F2A"/>
    <w:rsid w:val="00487F5D"/>
    <w:rsid w:val="00490560"/>
    <w:rsid w:val="004910D2"/>
    <w:rsid w:val="00491B2A"/>
    <w:rsid w:val="00492372"/>
    <w:rsid w:val="00492D7B"/>
    <w:rsid w:val="00494ADD"/>
    <w:rsid w:val="00494EAF"/>
    <w:rsid w:val="00495A47"/>
    <w:rsid w:val="00495B87"/>
    <w:rsid w:val="004965B0"/>
    <w:rsid w:val="00496A26"/>
    <w:rsid w:val="00497943"/>
    <w:rsid w:val="00497D24"/>
    <w:rsid w:val="004A18D0"/>
    <w:rsid w:val="004A3385"/>
    <w:rsid w:val="004A469F"/>
    <w:rsid w:val="004A5365"/>
    <w:rsid w:val="004A5BB3"/>
    <w:rsid w:val="004A72BF"/>
    <w:rsid w:val="004B19AB"/>
    <w:rsid w:val="004B1A8C"/>
    <w:rsid w:val="004B1CC4"/>
    <w:rsid w:val="004B24E3"/>
    <w:rsid w:val="004B31D3"/>
    <w:rsid w:val="004B399F"/>
    <w:rsid w:val="004B47E3"/>
    <w:rsid w:val="004B4A9D"/>
    <w:rsid w:val="004B59C1"/>
    <w:rsid w:val="004B606D"/>
    <w:rsid w:val="004B6BD6"/>
    <w:rsid w:val="004B777E"/>
    <w:rsid w:val="004C052B"/>
    <w:rsid w:val="004C2ABD"/>
    <w:rsid w:val="004C379C"/>
    <w:rsid w:val="004C39C6"/>
    <w:rsid w:val="004C4CBF"/>
    <w:rsid w:val="004C5F36"/>
    <w:rsid w:val="004C6002"/>
    <w:rsid w:val="004C7022"/>
    <w:rsid w:val="004C7112"/>
    <w:rsid w:val="004D02BD"/>
    <w:rsid w:val="004D04BA"/>
    <w:rsid w:val="004D0FE1"/>
    <w:rsid w:val="004D10F7"/>
    <w:rsid w:val="004D2F40"/>
    <w:rsid w:val="004D395B"/>
    <w:rsid w:val="004D5727"/>
    <w:rsid w:val="004D5865"/>
    <w:rsid w:val="004D620B"/>
    <w:rsid w:val="004D6C4F"/>
    <w:rsid w:val="004D7B4C"/>
    <w:rsid w:val="004E1661"/>
    <w:rsid w:val="004E1BBB"/>
    <w:rsid w:val="004E2358"/>
    <w:rsid w:val="004E2746"/>
    <w:rsid w:val="004E4863"/>
    <w:rsid w:val="004E5BDF"/>
    <w:rsid w:val="004E6BA8"/>
    <w:rsid w:val="004E73FC"/>
    <w:rsid w:val="004E792E"/>
    <w:rsid w:val="004E7EEA"/>
    <w:rsid w:val="004F0527"/>
    <w:rsid w:val="004F0AE9"/>
    <w:rsid w:val="004F0C12"/>
    <w:rsid w:val="004F19E5"/>
    <w:rsid w:val="004F1E2A"/>
    <w:rsid w:val="004F1EE7"/>
    <w:rsid w:val="004F23BE"/>
    <w:rsid w:val="004F2727"/>
    <w:rsid w:val="004F2A76"/>
    <w:rsid w:val="004F2D3D"/>
    <w:rsid w:val="004F31A4"/>
    <w:rsid w:val="004F31A9"/>
    <w:rsid w:val="004F3664"/>
    <w:rsid w:val="004F38C3"/>
    <w:rsid w:val="004F4490"/>
    <w:rsid w:val="004F4DBC"/>
    <w:rsid w:val="004F51FB"/>
    <w:rsid w:val="004F5748"/>
    <w:rsid w:val="00500885"/>
    <w:rsid w:val="0050157D"/>
    <w:rsid w:val="00501937"/>
    <w:rsid w:val="005035B1"/>
    <w:rsid w:val="005040FE"/>
    <w:rsid w:val="00504E1B"/>
    <w:rsid w:val="005058FF"/>
    <w:rsid w:val="005067D7"/>
    <w:rsid w:val="0050787E"/>
    <w:rsid w:val="00510231"/>
    <w:rsid w:val="00510795"/>
    <w:rsid w:val="00510A1D"/>
    <w:rsid w:val="00510C77"/>
    <w:rsid w:val="00510CA6"/>
    <w:rsid w:val="00510EB0"/>
    <w:rsid w:val="005119E5"/>
    <w:rsid w:val="0051236D"/>
    <w:rsid w:val="005129B7"/>
    <w:rsid w:val="00512A5A"/>
    <w:rsid w:val="00513A8A"/>
    <w:rsid w:val="00514F0F"/>
    <w:rsid w:val="00515112"/>
    <w:rsid w:val="005164BC"/>
    <w:rsid w:val="005165A6"/>
    <w:rsid w:val="005174DA"/>
    <w:rsid w:val="00517E1E"/>
    <w:rsid w:val="00520241"/>
    <w:rsid w:val="00520615"/>
    <w:rsid w:val="00521F34"/>
    <w:rsid w:val="00522779"/>
    <w:rsid w:val="00522F1A"/>
    <w:rsid w:val="0052305B"/>
    <w:rsid w:val="00523314"/>
    <w:rsid w:val="00523BAF"/>
    <w:rsid w:val="005254DC"/>
    <w:rsid w:val="005262C0"/>
    <w:rsid w:val="00526D85"/>
    <w:rsid w:val="005273AC"/>
    <w:rsid w:val="00530AF7"/>
    <w:rsid w:val="00531CAB"/>
    <w:rsid w:val="005322F5"/>
    <w:rsid w:val="0053438A"/>
    <w:rsid w:val="005346D5"/>
    <w:rsid w:val="00535F8C"/>
    <w:rsid w:val="005365F0"/>
    <w:rsid w:val="00537032"/>
    <w:rsid w:val="005375C5"/>
    <w:rsid w:val="0054020C"/>
    <w:rsid w:val="005421E2"/>
    <w:rsid w:val="0054242F"/>
    <w:rsid w:val="00544005"/>
    <w:rsid w:val="00544B4F"/>
    <w:rsid w:val="00545CEF"/>
    <w:rsid w:val="00547934"/>
    <w:rsid w:val="00547CB7"/>
    <w:rsid w:val="00550785"/>
    <w:rsid w:val="00550B14"/>
    <w:rsid w:val="00551113"/>
    <w:rsid w:val="00552029"/>
    <w:rsid w:val="0055373A"/>
    <w:rsid w:val="00553CB3"/>
    <w:rsid w:val="00553FFA"/>
    <w:rsid w:val="0055528A"/>
    <w:rsid w:val="00555597"/>
    <w:rsid w:val="00555FBC"/>
    <w:rsid w:val="00556001"/>
    <w:rsid w:val="0055642C"/>
    <w:rsid w:val="00556976"/>
    <w:rsid w:val="00556F56"/>
    <w:rsid w:val="0055753B"/>
    <w:rsid w:val="00557883"/>
    <w:rsid w:val="00557F67"/>
    <w:rsid w:val="0056103A"/>
    <w:rsid w:val="005618D0"/>
    <w:rsid w:val="00562931"/>
    <w:rsid w:val="0056327D"/>
    <w:rsid w:val="00564467"/>
    <w:rsid w:val="00564545"/>
    <w:rsid w:val="00564D89"/>
    <w:rsid w:val="00564F60"/>
    <w:rsid w:val="00565B05"/>
    <w:rsid w:val="005662B3"/>
    <w:rsid w:val="00566812"/>
    <w:rsid w:val="00566864"/>
    <w:rsid w:val="00567589"/>
    <w:rsid w:val="00567C2E"/>
    <w:rsid w:val="00570936"/>
    <w:rsid w:val="0057096B"/>
    <w:rsid w:val="00570BD4"/>
    <w:rsid w:val="005715A1"/>
    <w:rsid w:val="00571CB6"/>
    <w:rsid w:val="005727F0"/>
    <w:rsid w:val="00575C4F"/>
    <w:rsid w:val="00575D46"/>
    <w:rsid w:val="005772F2"/>
    <w:rsid w:val="00581018"/>
    <w:rsid w:val="0058121D"/>
    <w:rsid w:val="00582009"/>
    <w:rsid w:val="00585001"/>
    <w:rsid w:val="00585189"/>
    <w:rsid w:val="00591DBF"/>
    <w:rsid w:val="00594A6F"/>
    <w:rsid w:val="00597E27"/>
    <w:rsid w:val="00597EB9"/>
    <w:rsid w:val="005A074B"/>
    <w:rsid w:val="005A10DB"/>
    <w:rsid w:val="005A34A9"/>
    <w:rsid w:val="005A3EA1"/>
    <w:rsid w:val="005A4975"/>
    <w:rsid w:val="005A5937"/>
    <w:rsid w:val="005A5986"/>
    <w:rsid w:val="005A5A4B"/>
    <w:rsid w:val="005A663E"/>
    <w:rsid w:val="005A7802"/>
    <w:rsid w:val="005B078B"/>
    <w:rsid w:val="005B1B68"/>
    <w:rsid w:val="005B1EC0"/>
    <w:rsid w:val="005B20E7"/>
    <w:rsid w:val="005B257E"/>
    <w:rsid w:val="005B2636"/>
    <w:rsid w:val="005B2CCC"/>
    <w:rsid w:val="005B2EAD"/>
    <w:rsid w:val="005B5833"/>
    <w:rsid w:val="005B5F34"/>
    <w:rsid w:val="005B5FFD"/>
    <w:rsid w:val="005B65FE"/>
    <w:rsid w:val="005C0966"/>
    <w:rsid w:val="005C09F2"/>
    <w:rsid w:val="005C174C"/>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888"/>
    <w:rsid w:val="005C7E8E"/>
    <w:rsid w:val="005D0B1A"/>
    <w:rsid w:val="005D0B67"/>
    <w:rsid w:val="005D2467"/>
    <w:rsid w:val="005D3160"/>
    <w:rsid w:val="005D53B8"/>
    <w:rsid w:val="005D6167"/>
    <w:rsid w:val="005D6874"/>
    <w:rsid w:val="005D6DB1"/>
    <w:rsid w:val="005E042B"/>
    <w:rsid w:val="005E05B8"/>
    <w:rsid w:val="005E07BD"/>
    <w:rsid w:val="005E44EA"/>
    <w:rsid w:val="005E4D27"/>
    <w:rsid w:val="005E5139"/>
    <w:rsid w:val="005E5A87"/>
    <w:rsid w:val="005E68C4"/>
    <w:rsid w:val="005E6EFF"/>
    <w:rsid w:val="005E6FC9"/>
    <w:rsid w:val="005E71D8"/>
    <w:rsid w:val="005F0539"/>
    <w:rsid w:val="005F104B"/>
    <w:rsid w:val="005F1816"/>
    <w:rsid w:val="005F20FA"/>
    <w:rsid w:val="005F2EBC"/>
    <w:rsid w:val="005F3D0A"/>
    <w:rsid w:val="005F4C4C"/>
    <w:rsid w:val="005F5347"/>
    <w:rsid w:val="005F6416"/>
    <w:rsid w:val="005F7655"/>
    <w:rsid w:val="006003CE"/>
    <w:rsid w:val="00601402"/>
    <w:rsid w:val="006032ED"/>
    <w:rsid w:val="00603CB7"/>
    <w:rsid w:val="00603F30"/>
    <w:rsid w:val="006049AB"/>
    <w:rsid w:val="00605734"/>
    <w:rsid w:val="00605B3C"/>
    <w:rsid w:val="006067FC"/>
    <w:rsid w:val="00607887"/>
    <w:rsid w:val="00610DBD"/>
    <w:rsid w:val="00610FF5"/>
    <w:rsid w:val="00611E7C"/>
    <w:rsid w:val="00613032"/>
    <w:rsid w:val="0061369B"/>
    <w:rsid w:val="00614585"/>
    <w:rsid w:val="00615440"/>
    <w:rsid w:val="006154FF"/>
    <w:rsid w:val="006159B5"/>
    <w:rsid w:val="00616345"/>
    <w:rsid w:val="00616D4C"/>
    <w:rsid w:val="00616D55"/>
    <w:rsid w:val="006171A0"/>
    <w:rsid w:val="006215F0"/>
    <w:rsid w:val="00621645"/>
    <w:rsid w:val="0062349D"/>
    <w:rsid w:val="00623547"/>
    <w:rsid w:val="0062437D"/>
    <w:rsid w:val="0062487C"/>
    <w:rsid w:val="00624893"/>
    <w:rsid w:val="00625502"/>
    <w:rsid w:val="006259CC"/>
    <w:rsid w:val="00627891"/>
    <w:rsid w:val="00627AF6"/>
    <w:rsid w:val="00630852"/>
    <w:rsid w:val="0063271E"/>
    <w:rsid w:val="006342AE"/>
    <w:rsid w:val="006353F5"/>
    <w:rsid w:val="00635639"/>
    <w:rsid w:val="00635CFA"/>
    <w:rsid w:val="006363EE"/>
    <w:rsid w:val="006369FA"/>
    <w:rsid w:val="00637C0C"/>
    <w:rsid w:val="00640AB3"/>
    <w:rsid w:val="006416F3"/>
    <w:rsid w:val="00643F81"/>
    <w:rsid w:val="0064439A"/>
    <w:rsid w:val="0064451A"/>
    <w:rsid w:val="00645860"/>
    <w:rsid w:val="006458BB"/>
    <w:rsid w:val="00646B08"/>
    <w:rsid w:val="00651436"/>
    <w:rsid w:val="00651DEE"/>
    <w:rsid w:val="00652116"/>
    <w:rsid w:val="0065415F"/>
    <w:rsid w:val="00657D0F"/>
    <w:rsid w:val="00657FD2"/>
    <w:rsid w:val="006618B6"/>
    <w:rsid w:val="00661AA0"/>
    <w:rsid w:val="00662037"/>
    <w:rsid w:val="006638BB"/>
    <w:rsid w:val="00664214"/>
    <w:rsid w:val="00664565"/>
    <w:rsid w:val="00665B01"/>
    <w:rsid w:val="0066735C"/>
    <w:rsid w:val="0067068D"/>
    <w:rsid w:val="00672A29"/>
    <w:rsid w:val="00673C2D"/>
    <w:rsid w:val="00673D6F"/>
    <w:rsid w:val="00674772"/>
    <w:rsid w:val="006749BA"/>
    <w:rsid w:val="00676D12"/>
    <w:rsid w:val="00677705"/>
    <w:rsid w:val="00677DCE"/>
    <w:rsid w:val="00680382"/>
    <w:rsid w:val="00680AC7"/>
    <w:rsid w:val="00681B60"/>
    <w:rsid w:val="00682354"/>
    <w:rsid w:val="006825F4"/>
    <w:rsid w:val="006828CD"/>
    <w:rsid w:val="00682BF7"/>
    <w:rsid w:val="006830E1"/>
    <w:rsid w:val="00683C9A"/>
    <w:rsid w:val="00684466"/>
    <w:rsid w:val="00685B41"/>
    <w:rsid w:val="00685FF3"/>
    <w:rsid w:val="00686632"/>
    <w:rsid w:val="006868B2"/>
    <w:rsid w:val="00687503"/>
    <w:rsid w:val="00687BCE"/>
    <w:rsid w:val="006902C5"/>
    <w:rsid w:val="00690467"/>
    <w:rsid w:val="00690F9F"/>
    <w:rsid w:val="0069298C"/>
    <w:rsid w:val="006933ED"/>
    <w:rsid w:val="00693AD8"/>
    <w:rsid w:val="0069404C"/>
    <w:rsid w:val="006944B4"/>
    <w:rsid w:val="006947E9"/>
    <w:rsid w:val="006949EE"/>
    <w:rsid w:val="00694B24"/>
    <w:rsid w:val="00694CF0"/>
    <w:rsid w:val="00694D89"/>
    <w:rsid w:val="006966BA"/>
    <w:rsid w:val="00696CC5"/>
    <w:rsid w:val="00696E65"/>
    <w:rsid w:val="00697D6F"/>
    <w:rsid w:val="00697F88"/>
    <w:rsid w:val="006A017A"/>
    <w:rsid w:val="006A0C8B"/>
    <w:rsid w:val="006A0F1B"/>
    <w:rsid w:val="006A1A12"/>
    <w:rsid w:val="006A2927"/>
    <w:rsid w:val="006A2D22"/>
    <w:rsid w:val="006A44C2"/>
    <w:rsid w:val="006A548D"/>
    <w:rsid w:val="006A683A"/>
    <w:rsid w:val="006A6B26"/>
    <w:rsid w:val="006A7025"/>
    <w:rsid w:val="006A7292"/>
    <w:rsid w:val="006A7F7C"/>
    <w:rsid w:val="006B240F"/>
    <w:rsid w:val="006B3947"/>
    <w:rsid w:val="006B4948"/>
    <w:rsid w:val="006B5502"/>
    <w:rsid w:val="006B571A"/>
    <w:rsid w:val="006B57BF"/>
    <w:rsid w:val="006B686A"/>
    <w:rsid w:val="006B710B"/>
    <w:rsid w:val="006C2065"/>
    <w:rsid w:val="006C2D05"/>
    <w:rsid w:val="006C3235"/>
    <w:rsid w:val="006C3709"/>
    <w:rsid w:val="006C38B0"/>
    <w:rsid w:val="006C4638"/>
    <w:rsid w:val="006C4A24"/>
    <w:rsid w:val="006C68E7"/>
    <w:rsid w:val="006C7465"/>
    <w:rsid w:val="006D01D2"/>
    <w:rsid w:val="006D067B"/>
    <w:rsid w:val="006D16C8"/>
    <w:rsid w:val="006D1783"/>
    <w:rsid w:val="006D28CB"/>
    <w:rsid w:val="006D3477"/>
    <w:rsid w:val="006D366B"/>
    <w:rsid w:val="006D3A09"/>
    <w:rsid w:val="006D3FD9"/>
    <w:rsid w:val="006D49D4"/>
    <w:rsid w:val="006D61E0"/>
    <w:rsid w:val="006D75C9"/>
    <w:rsid w:val="006D7DF9"/>
    <w:rsid w:val="006E0E92"/>
    <w:rsid w:val="006E22A0"/>
    <w:rsid w:val="006E346A"/>
    <w:rsid w:val="006E4149"/>
    <w:rsid w:val="006E4450"/>
    <w:rsid w:val="006E5566"/>
    <w:rsid w:val="006E56C5"/>
    <w:rsid w:val="006E5AF4"/>
    <w:rsid w:val="006E770D"/>
    <w:rsid w:val="006E7D9D"/>
    <w:rsid w:val="006F00AD"/>
    <w:rsid w:val="006F1588"/>
    <w:rsid w:val="006F15B5"/>
    <w:rsid w:val="006F21F4"/>
    <w:rsid w:val="006F24EF"/>
    <w:rsid w:val="006F2CD9"/>
    <w:rsid w:val="006F2F18"/>
    <w:rsid w:val="006F3CE5"/>
    <w:rsid w:val="006F57D3"/>
    <w:rsid w:val="006F7888"/>
    <w:rsid w:val="006F7EA0"/>
    <w:rsid w:val="00700441"/>
    <w:rsid w:val="0070068C"/>
    <w:rsid w:val="0070078C"/>
    <w:rsid w:val="00700DCB"/>
    <w:rsid w:val="00701D5B"/>
    <w:rsid w:val="00703B66"/>
    <w:rsid w:val="00704172"/>
    <w:rsid w:val="0070485F"/>
    <w:rsid w:val="00704C72"/>
    <w:rsid w:val="007056A0"/>
    <w:rsid w:val="007058C5"/>
    <w:rsid w:val="00705BC9"/>
    <w:rsid w:val="0070628D"/>
    <w:rsid w:val="007071F8"/>
    <w:rsid w:val="00707BAF"/>
    <w:rsid w:val="00710475"/>
    <w:rsid w:val="00710620"/>
    <w:rsid w:val="00712EC4"/>
    <w:rsid w:val="0071313D"/>
    <w:rsid w:val="0071347C"/>
    <w:rsid w:val="00713601"/>
    <w:rsid w:val="00713814"/>
    <w:rsid w:val="00714357"/>
    <w:rsid w:val="00714D6B"/>
    <w:rsid w:val="007159FD"/>
    <w:rsid w:val="00715BD7"/>
    <w:rsid w:val="00716F83"/>
    <w:rsid w:val="007176A7"/>
    <w:rsid w:val="00717B48"/>
    <w:rsid w:val="00717D55"/>
    <w:rsid w:val="00720251"/>
    <w:rsid w:val="00722AEE"/>
    <w:rsid w:val="00722DDC"/>
    <w:rsid w:val="00722F4A"/>
    <w:rsid w:val="007237BD"/>
    <w:rsid w:val="007241D5"/>
    <w:rsid w:val="007245E6"/>
    <w:rsid w:val="00727EBB"/>
    <w:rsid w:val="00730AF7"/>
    <w:rsid w:val="00731DBD"/>
    <w:rsid w:val="00732641"/>
    <w:rsid w:val="00732B26"/>
    <w:rsid w:val="00732B66"/>
    <w:rsid w:val="0073342B"/>
    <w:rsid w:val="00733642"/>
    <w:rsid w:val="007364F1"/>
    <w:rsid w:val="007401A2"/>
    <w:rsid w:val="007410B7"/>
    <w:rsid w:val="00741C33"/>
    <w:rsid w:val="0074205C"/>
    <w:rsid w:val="007424A2"/>
    <w:rsid w:val="007428DD"/>
    <w:rsid w:val="00743980"/>
    <w:rsid w:val="007450FD"/>
    <w:rsid w:val="0074639F"/>
    <w:rsid w:val="00746441"/>
    <w:rsid w:val="00747800"/>
    <w:rsid w:val="007503E9"/>
    <w:rsid w:val="007503F8"/>
    <w:rsid w:val="007509B8"/>
    <w:rsid w:val="007513E1"/>
    <w:rsid w:val="00751E20"/>
    <w:rsid w:val="00752627"/>
    <w:rsid w:val="0075370A"/>
    <w:rsid w:val="007542F7"/>
    <w:rsid w:val="00754DE2"/>
    <w:rsid w:val="00755136"/>
    <w:rsid w:val="007560C8"/>
    <w:rsid w:val="00756689"/>
    <w:rsid w:val="007568BD"/>
    <w:rsid w:val="007573D8"/>
    <w:rsid w:val="007574E7"/>
    <w:rsid w:val="00757E0A"/>
    <w:rsid w:val="00760EEB"/>
    <w:rsid w:val="007615E3"/>
    <w:rsid w:val="00761830"/>
    <w:rsid w:val="00761F83"/>
    <w:rsid w:val="00762D99"/>
    <w:rsid w:val="00764094"/>
    <w:rsid w:val="00764164"/>
    <w:rsid w:val="0076443B"/>
    <w:rsid w:val="00766389"/>
    <w:rsid w:val="007679F8"/>
    <w:rsid w:val="00770693"/>
    <w:rsid w:val="007714CB"/>
    <w:rsid w:val="0077261B"/>
    <w:rsid w:val="00772702"/>
    <w:rsid w:val="007728EF"/>
    <w:rsid w:val="00772A59"/>
    <w:rsid w:val="00772BE5"/>
    <w:rsid w:val="00772FA2"/>
    <w:rsid w:val="007731FE"/>
    <w:rsid w:val="00773D84"/>
    <w:rsid w:val="00774419"/>
    <w:rsid w:val="0077677F"/>
    <w:rsid w:val="00776785"/>
    <w:rsid w:val="00776C00"/>
    <w:rsid w:val="00780159"/>
    <w:rsid w:val="00780B15"/>
    <w:rsid w:val="00780B24"/>
    <w:rsid w:val="00780C11"/>
    <w:rsid w:val="00780FB4"/>
    <w:rsid w:val="007817FB"/>
    <w:rsid w:val="00781A36"/>
    <w:rsid w:val="00781E05"/>
    <w:rsid w:val="00783293"/>
    <w:rsid w:val="00785282"/>
    <w:rsid w:val="007861AA"/>
    <w:rsid w:val="0078676D"/>
    <w:rsid w:val="0078722D"/>
    <w:rsid w:val="007874B6"/>
    <w:rsid w:val="00787B93"/>
    <w:rsid w:val="0079037B"/>
    <w:rsid w:val="007915B1"/>
    <w:rsid w:val="00792074"/>
    <w:rsid w:val="00792299"/>
    <w:rsid w:val="007928F9"/>
    <w:rsid w:val="00792DAE"/>
    <w:rsid w:val="00792E10"/>
    <w:rsid w:val="007939F0"/>
    <w:rsid w:val="00793B77"/>
    <w:rsid w:val="00794787"/>
    <w:rsid w:val="00794E1A"/>
    <w:rsid w:val="00795090"/>
    <w:rsid w:val="0079640F"/>
    <w:rsid w:val="00796F69"/>
    <w:rsid w:val="007A09CE"/>
    <w:rsid w:val="007A231C"/>
    <w:rsid w:val="007A2CDF"/>
    <w:rsid w:val="007A35A8"/>
    <w:rsid w:val="007A51E1"/>
    <w:rsid w:val="007A5C8D"/>
    <w:rsid w:val="007A6CF4"/>
    <w:rsid w:val="007A6F37"/>
    <w:rsid w:val="007A74BC"/>
    <w:rsid w:val="007B06FE"/>
    <w:rsid w:val="007B0E42"/>
    <w:rsid w:val="007B1412"/>
    <w:rsid w:val="007B1B3F"/>
    <w:rsid w:val="007B3496"/>
    <w:rsid w:val="007B3BF6"/>
    <w:rsid w:val="007B7255"/>
    <w:rsid w:val="007B7C29"/>
    <w:rsid w:val="007C0CEE"/>
    <w:rsid w:val="007C2AAC"/>
    <w:rsid w:val="007C3397"/>
    <w:rsid w:val="007C3522"/>
    <w:rsid w:val="007C4D69"/>
    <w:rsid w:val="007C4E44"/>
    <w:rsid w:val="007C53B1"/>
    <w:rsid w:val="007C5949"/>
    <w:rsid w:val="007C5C27"/>
    <w:rsid w:val="007C6C91"/>
    <w:rsid w:val="007C6D13"/>
    <w:rsid w:val="007C773C"/>
    <w:rsid w:val="007D07C7"/>
    <w:rsid w:val="007D1E3C"/>
    <w:rsid w:val="007D207A"/>
    <w:rsid w:val="007D2864"/>
    <w:rsid w:val="007D2B0A"/>
    <w:rsid w:val="007D392A"/>
    <w:rsid w:val="007D4DB9"/>
    <w:rsid w:val="007D5268"/>
    <w:rsid w:val="007D5399"/>
    <w:rsid w:val="007D6E98"/>
    <w:rsid w:val="007D754B"/>
    <w:rsid w:val="007E09C5"/>
    <w:rsid w:val="007E2012"/>
    <w:rsid w:val="007E5762"/>
    <w:rsid w:val="007E5CF7"/>
    <w:rsid w:val="007E63B0"/>
    <w:rsid w:val="007F23B4"/>
    <w:rsid w:val="007F2E41"/>
    <w:rsid w:val="007F3CF2"/>
    <w:rsid w:val="007F5C32"/>
    <w:rsid w:val="007F64C5"/>
    <w:rsid w:val="00800346"/>
    <w:rsid w:val="00801A29"/>
    <w:rsid w:val="00802B20"/>
    <w:rsid w:val="0080324F"/>
    <w:rsid w:val="00803A76"/>
    <w:rsid w:val="00803C14"/>
    <w:rsid w:val="008058E2"/>
    <w:rsid w:val="008074E7"/>
    <w:rsid w:val="00807513"/>
    <w:rsid w:val="008075DA"/>
    <w:rsid w:val="00807970"/>
    <w:rsid w:val="00811055"/>
    <w:rsid w:val="00814322"/>
    <w:rsid w:val="00815163"/>
    <w:rsid w:val="00815367"/>
    <w:rsid w:val="00815F51"/>
    <w:rsid w:val="00816A7C"/>
    <w:rsid w:val="00816BB5"/>
    <w:rsid w:val="00816C38"/>
    <w:rsid w:val="00817D32"/>
    <w:rsid w:val="00820BCF"/>
    <w:rsid w:val="00821AAB"/>
    <w:rsid w:val="00822413"/>
    <w:rsid w:val="008233B3"/>
    <w:rsid w:val="008243D6"/>
    <w:rsid w:val="00826BE8"/>
    <w:rsid w:val="00827CA8"/>
    <w:rsid w:val="00830C27"/>
    <w:rsid w:val="00832140"/>
    <w:rsid w:val="00832650"/>
    <w:rsid w:val="00832E5A"/>
    <w:rsid w:val="00833254"/>
    <w:rsid w:val="008333EE"/>
    <w:rsid w:val="008349F7"/>
    <w:rsid w:val="008351EB"/>
    <w:rsid w:val="008356A3"/>
    <w:rsid w:val="008378F6"/>
    <w:rsid w:val="00837925"/>
    <w:rsid w:val="008404EB"/>
    <w:rsid w:val="00841603"/>
    <w:rsid w:val="00844293"/>
    <w:rsid w:val="00844A01"/>
    <w:rsid w:val="008455B0"/>
    <w:rsid w:val="008467D3"/>
    <w:rsid w:val="008474D7"/>
    <w:rsid w:val="008475A9"/>
    <w:rsid w:val="00847DB9"/>
    <w:rsid w:val="00847ECC"/>
    <w:rsid w:val="0085121A"/>
    <w:rsid w:val="00852AD1"/>
    <w:rsid w:val="00852E87"/>
    <w:rsid w:val="00853488"/>
    <w:rsid w:val="008551C0"/>
    <w:rsid w:val="0085544E"/>
    <w:rsid w:val="0085592E"/>
    <w:rsid w:val="00855E97"/>
    <w:rsid w:val="00857C92"/>
    <w:rsid w:val="00860B4E"/>
    <w:rsid w:val="00860CBA"/>
    <w:rsid w:val="008610F9"/>
    <w:rsid w:val="00861331"/>
    <w:rsid w:val="008631DC"/>
    <w:rsid w:val="008637BC"/>
    <w:rsid w:val="008641A8"/>
    <w:rsid w:val="0086455C"/>
    <w:rsid w:val="0086460B"/>
    <w:rsid w:val="0086602F"/>
    <w:rsid w:val="00866591"/>
    <w:rsid w:val="00867667"/>
    <w:rsid w:val="00867929"/>
    <w:rsid w:val="008703A3"/>
    <w:rsid w:val="00870C8F"/>
    <w:rsid w:val="00870CB9"/>
    <w:rsid w:val="0087157E"/>
    <w:rsid w:val="00872429"/>
    <w:rsid w:val="00872D42"/>
    <w:rsid w:val="0087364E"/>
    <w:rsid w:val="008742C8"/>
    <w:rsid w:val="00874377"/>
    <w:rsid w:val="008743F6"/>
    <w:rsid w:val="0087445A"/>
    <w:rsid w:val="008754E7"/>
    <w:rsid w:val="008779C4"/>
    <w:rsid w:val="00877A05"/>
    <w:rsid w:val="00880FE8"/>
    <w:rsid w:val="00881ED0"/>
    <w:rsid w:val="008820BD"/>
    <w:rsid w:val="008821D0"/>
    <w:rsid w:val="00882AE2"/>
    <w:rsid w:val="00883350"/>
    <w:rsid w:val="008841F2"/>
    <w:rsid w:val="00884EA5"/>
    <w:rsid w:val="00885733"/>
    <w:rsid w:val="00885AFA"/>
    <w:rsid w:val="008861BF"/>
    <w:rsid w:val="00887CF6"/>
    <w:rsid w:val="0089016F"/>
    <w:rsid w:val="008901EA"/>
    <w:rsid w:val="00890D09"/>
    <w:rsid w:val="008924D8"/>
    <w:rsid w:val="0089313F"/>
    <w:rsid w:val="00894196"/>
    <w:rsid w:val="008943FB"/>
    <w:rsid w:val="00894987"/>
    <w:rsid w:val="0089595E"/>
    <w:rsid w:val="00895B46"/>
    <w:rsid w:val="0089612E"/>
    <w:rsid w:val="008961A8"/>
    <w:rsid w:val="0089622C"/>
    <w:rsid w:val="008964B9"/>
    <w:rsid w:val="00897295"/>
    <w:rsid w:val="008A012D"/>
    <w:rsid w:val="008A0D52"/>
    <w:rsid w:val="008A216A"/>
    <w:rsid w:val="008A2A7A"/>
    <w:rsid w:val="008A2EBE"/>
    <w:rsid w:val="008A3FBB"/>
    <w:rsid w:val="008A4072"/>
    <w:rsid w:val="008A4F24"/>
    <w:rsid w:val="008A4FD4"/>
    <w:rsid w:val="008A6221"/>
    <w:rsid w:val="008A6676"/>
    <w:rsid w:val="008A6C84"/>
    <w:rsid w:val="008A6C98"/>
    <w:rsid w:val="008A75E3"/>
    <w:rsid w:val="008B05AD"/>
    <w:rsid w:val="008B0EDE"/>
    <w:rsid w:val="008B2524"/>
    <w:rsid w:val="008B2D5C"/>
    <w:rsid w:val="008B3CD4"/>
    <w:rsid w:val="008B3DC0"/>
    <w:rsid w:val="008B4C60"/>
    <w:rsid w:val="008B5D32"/>
    <w:rsid w:val="008B656A"/>
    <w:rsid w:val="008B7111"/>
    <w:rsid w:val="008B712C"/>
    <w:rsid w:val="008B7244"/>
    <w:rsid w:val="008B79BA"/>
    <w:rsid w:val="008C0161"/>
    <w:rsid w:val="008C0168"/>
    <w:rsid w:val="008C0B9B"/>
    <w:rsid w:val="008C26B4"/>
    <w:rsid w:val="008C2D47"/>
    <w:rsid w:val="008C2E67"/>
    <w:rsid w:val="008C3D54"/>
    <w:rsid w:val="008C4603"/>
    <w:rsid w:val="008C47A8"/>
    <w:rsid w:val="008C48E2"/>
    <w:rsid w:val="008C49FA"/>
    <w:rsid w:val="008C5B72"/>
    <w:rsid w:val="008C5F7E"/>
    <w:rsid w:val="008D02B8"/>
    <w:rsid w:val="008D098B"/>
    <w:rsid w:val="008D230A"/>
    <w:rsid w:val="008D4BA7"/>
    <w:rsid w:val="008D52AF"/>
    <w:rsid w:val="008D5493"/>
    <w:rsid w:val="008D610B"/>
    <w:rsid w:val="008D731B"/>
    <w:rsid w:val="008D73AE"/>
    <w:rsid w:val="008D7EAC"/>
    <w:rsid w:val="008E0514"/>
    <w:rsid w:val="008E0FBD"/>
    <w:rsid w:val="008E262A"/>
    <w:rsid w:val="008E3301"/>
    <w:rsid w:val="008E3937"/>
    <w:rsid w:val="008E3F39"/>
    <w:rsid w:val="008E4C85"/>
    <w:rsid w:val="008E528C"/>
    <w:rsid w:val="008E6DEF"/>
    <w:rsid w:val="008F02D0"/>
    <w:rsid w:val="008F084E"/>
    <w:rsid w:val="008F1DE5"/>
    <w:rsid w:val="008F39D9"/>
    <w:rsid w:val="008F51EC"/>
    <w:rsid w:val="008F51FF"/>
    <w:rsid w:val="008F527C"/>
    <w:rsid w:val="008F5757"/>
    <w:rsid w:val="008F62A6"/>
    <w:rsid w:val="008F6ACD"/>
    <w:rsid w:val="00900834"/>
    <w:rsid w:val="0090198E"/>
    <w:rsid w:val="0090227A"/>
    <w:rsid w:val="0090263C"/>
    <w:rsid w:val="00902E38"/>
    <w:rsid w:val="009036BC"/>
    <w:rsid w:val="009036F8"/>
    <w:rsid w:val="00903FD1"/>
    <w:rsid w:val="0090401D"/>
    <w:rsid w:val="00905023"/>
    <w:rsid w:val="0090696E"/>
    <w:rsid w:val="00906E18"/>
    <w:rsid w:val="00907C88"/>
    <w:rsid w:val="00907E7C"/>
    <w:rsid w:val="00910043"/>
    <w:rsid w:val="00910860"/>
    <w:rsid w:val="0091237C"/>
    <w:rsid w:val="00912787"/>
    <w:rsid w:val="0091305B"/>
    <w:rsid w:val="00914026"/>
    <w:rsid w:val="00914FB2"/>
    <w:rsid w:val="00915215"/>
    <w:rsid w:val="0091540C"/>
    <w:rsid w:val="00916E31"/>
    <w:rsid w:val="00920050"/>
    <w:rsid w:val="009201EC"/>
    <w:rsid w:val="00920346"/>
    <w:rsid w:val="009204DD"/>
    <w:rsid w:val="00921CCB"/>
    <w:rsid w:val="009224B6"/>
    <w:rsid w:val="00922A05"/>
    <w:rsid w:val="0092415E"/>
    <w:rsid w:val="00924812"/>
    <w:rsid w:val="0092595C"/>
    <w:rsid w:val="009259B5"/>
    <w:rsid w:val="00926396"/>
    <w:rsid w:val="00926742"/>
    <w:rsid w:val="00927E17"/>
    <w:rsid w:val="00930890"/>
    <w:rsid w:val="00930ED8"/>
    <w:rsid w:val="00931A93"/>
    <w:rsid w:val="009351E4"/>
    <w:rsid w:val="00937576"/>
    <w:rsid w:val="0094072A"/>
    <w:rsid w:val="00941952"/>
    <w:rsid w:val="00941D3C"/>
    <w:rsid w:val="00943F72"/>
    <w:rsid w:val="00944280"/>
    <w:rsid w:val="0094447B"/>
    <w:rsid w:val="00944C7A"/>
    <w:rsid w:val="00945558"/>
    <w:rsid w:val="00946176"/>
    <w:rsid w:val="009469FA"/>
    <w:rsid w:val="00947492"/>
    <w:rsid w:val="00947F57"/>
    <w:rsid w:val="00951BE9"/>
    <w:rsid w:val="009529AE"/>
    <w:rsid w:val="00952D0A"/>
    <w:rsid w:val="00952FC1"/>
    <w:rsid w:val="009531C6"/>
    <w:rsid w:val="00954201"/>
    <w:rsid w:val="009548F6"/>
    <w:rsid w:val="009549B0"/>
    <w:rsid w:val="00955065"/>
    <w:rsid w:val="00955295"/>
    <w:rsid w:val="00955ADD"/>
    <w:rsid w:val="009565EE"/>
    <w:rsid w:val="00956B5B"/>
    <w:rsid w:val="009600F5"/>
    <w:rsid w:val="00960962"/>
    <w:rsid w:val="00960A69"/>
    <w:rsid w:val="00960B73"/>
    <w:rsid w:val="0096191D"/>
    <w:rsid w:val="00961B9A"/>
    <w:rsid w:val="00961E07"/>
    <w:rsid w:val="009624B0"/>
    <w:rsid w:val="00963044"/>
    <w:rsid w:val="00963554"/>
    <w:rsid w:val="00965B73"/>
    <w:rsid w:val="00966214"/>
    <w:rsid w:val="00967077"/>
    <w:rsid w:val="0096792D"/>
    <w:rsid w:val="0097029F"/>
    <w:rsid w:val="009706EA"/>
    <w:rsid w:val="00970F65"/>
    <w:rsid w:val="00971ABD"/>
    <w:rsid w:val="00972085"/>
    <w:rsid w:val="00973332"/>
    <w:rsid w:val="0097347E"/>
    <w:rsid w:val="009738D0"/>
    <w:rsid w:val="00974D57"/>
    <w:rsid w:val="00974F24"/>
    <w:rsid w:val="00975D7A"/>
    <w:rsid w:val="00976510"/>
    <w:rsid w:val="0097694D"/>
    <w:rsid w:val="00977179"/>
    <w:rsid w:val="00980B28"/>
    <w:rsid w:val="0098133C"/>
    <w:rsid w:val="00981A3F"/>
    <w:rsid w:val="009829F1"/>
    <w:rsid w:val="00983192"/>
    <w:rsid w:val="00983537"/>
    <w:rsid w:val="00984BFE"/>
    <w:rsid w:val="0098509A"/>
    <w:rsid w:val="00985457"/>
    <w:rsid w:val="00987CB8"/>
    <w:rsid w:val="00987EEB"/>
    <w:rsid w:val="00990214"/>
    <w:rsid w:val="00990EEA"/>
    <w:rsid w:val="00991BCF"/>
    <w:rsid w:val="009923F9"/>
    <w:rsid w:val="00992405"/>
    <w:rsid w:val="00992B70"/>
    <w:rsid w:val="00992C0C"/>
    <w:rsid w:val="00992CD3"/>
    <w:rsid w:val="00994072"/>
    <w:rsid w:val="009944B7"/>
    <w:rsid w:val="00994A85"/>
    <w:rsid w:val="00994C62"/>
    <w:rsid w:val="009952E2"/>
    <w:rsid w:val="00996692"/>
    <w:rsid w:val="00997272"/>
    <w:rsid w:val="00997698"/>
    <w:rsid w:val="00997EE0"/>
    <w:rsid w:val="009A0AEB"/>
    <w:rsid w:val="009A111D"/>
    <w:rsid w:val="009A2426"/>
    <w:rsid w:val="009A2504"/>
    <w:rsid w:val="009A2A39"/>
    <w:rsid w:val="009A2CF2"/>
    <w:rsid w:val="009A3069"/>
    <w:rsid w:val="009A3D1E"/>
    <w:rsid w:val="009A4A69"/>
    <w:rsid w:val="009A5967"/>
    <w:rsid w:val="009A686A"/>
    <w:rsid w:val="009A76BB"/>
    <w:rsid w:val="009A7E84"/>
    <w:rsid w:val="009B0BA0"/>
    <w:rsid w:val="009B14E4"/>
    <w:rsid w:val="009B16FB"/>
    <w:rsid w:val="009B1972"/>
    <w:rsid w:val="009B24DF"/>
    <w:rsid w:val="009B3A45"/>
    <w:rsid w:val="009B40D3"/>
    <w:rsid w:val="009B44CA"/>
    <w:rsid w:val="009B53AD"/>
    <w:rsid w:val="009B5A4C"/>
    <w:rsid w:val="009B7E60"/>
    <w:rsid w:val="009C20C4"/>
    <w:rsid w:val="009C3441"/>
    <w:rsid w:val="009C3BBC"/>
    <w:rsid w:val="009C502F"/>
    <w:rsid w:val="009C5B0F"/>
    <w:rsid w:val="009C614E"/>
    <w:rsid w:val="009D1DC9"/>
    <w:rsid w:val="009D4725"/>
    <w:rsid w:val="009D472D"/>
    <w:rsid w:val="009D50A8"/>
    <w:rsid w:val="009D52F8"/>
    <w:rsid w:val="009D6D48"/>
    <w:rsid w:val="009D7C37"/>
    <w:rsid w:val="009E0C07"/>
    <w:rsid w:val="009E1E68"/>
    <w:rsid w:val="009E22A5"/>
    <w:rsid w:val="009E3817"/>
    <w:rsid w:val="009E3969"/>
    <w:rsid w:val="009E443B"/>
    <w:rsid w:val="009E4649"/>
    <w:rsid w:val="009E4C77"/>
    <w:rsid w:val="009E4E8B"/>
    <w:rsid w:val="009E50EF"/>
    <w:rsid w:val="009E6581"/>
    <w:rsid w:val="009E76DA"/>
    <w:rsid w:val="009E78A6"/>
    <w:rsid w:val="009F0384"/>
    <w:rsid w:val="009F041C"/>
    <w:rsid w:val="009F0CCC"/>
    <w:rsid w:val="009F13EA"/>
    <w:rsid w:val="009F1B28"/>
    <w:rsid w:val="009F274C"/>
    <w:rsid w:val="009F3119"/>
    <w:rsid w:val="009F39A2"/>
    <w:rsid w:val="009F3BF5"/>
    <w:rsid w:val="009F5C0A"/>
    <w:rsid w:val="009F68FB"/>
    <w:rsid w:val="009F72EC"/>
    <w:rsid w:val="00A00FF6"/>
    <w:rsid w:val="00A042D6"/>
    <w:rsid w:val="00A06BC7"/>
    <w:rsid w:val="00A1020D"/>
    <w:rsid w:val="00A106F1"/>
    <w:rsid w:val="00A11286"/>
    <w:rsid w:val="00A12A98"/>
    <w:rsid w:val="00A12C52"/>
    <w:rsid w:val="00A12D80"/>
    <w:rsid w:val="00A130F5"/>
    <w:rsid w:val="00A13812"/>
    <w:rsid w:val="00A1388B"/>
    <w:rsid w:val="00A14C57"/>
    <w:rsid w:val="00A15428"/>
    <w:rsid w:val="00A16090"/>
    <w:rsid w:val="00A1645D"/>
    <w:rsid w:val="00A16626"/>
    <w:rsid w:val="00A16F5B"/>
    <w:rsid w:val="00A170AF"/>
    <w:rsid w:val="00A17DF8"/>
    <w:rsid w:val="00A20133"/>
    <w:rsid w:val="00A21B94"/>
    <w:rsid w:val="00A22207"/>
    <w:rsid w:val="00A22240"/>
    <w:rsid w:val="00A22656"/>
    <w:rsid w:val="00A22A38"/>
    <w:rsid w:val="00A23EA5"/>
    <w:rsid w:val="00A2454B"/>
    <w:rsid w:val="00A24830"/>
    <w:rsid w:val="00A24BD4"/>
    <w:rsid w:val="00A24F75"/>
    <w:rsid w:val="00A25955"/>
    <w:rsid w:val="00A25993"/>
    <w:rsid w:val="00A26ECC"/>
    <w:rsid w:val="00A27ACB"/>
    <w:rsid w:val="00A27B16"/>
    <w:rsid w:val="00A27B3B"/>
    <w:rsid w:val="00A27B9D"/>
    <w:rsid w:val="00A30D9E"/>
    <w:rsid w:val="00A30EED"/>
    <w:rsid w:val="00A31683"/>
    <w:rsid w:val="00A31CA6"/>
    <w:rsid w:val="00A3265B"/>
    <w:rsid w:val="00A347C7"/>
    <w:rsid w:val="00A34F97"/>
    <w:rsid w:val="00A35148"/>
    <w:rsid w:val="00A3557F"/>
    <w:rsid w:val="00A35E1D"/>
    <w:rsid w:val="00A36412"/>
    <w:rsid w:val="00A40295"/>
    <w:rsid w:val="00A41015"/>
    <w:rsid w:val="00A42727"/>
    <w:rsid w:val="00A4324B"/>
    <w:rsid w:val="00A43330"/>
    <w:rsid w:val="00A44B7F"/>
    <w:rsid w:val="00A45186"/>
    <w:rsid w:val="00A45C42"/>
    <w:rsid w:val="00A45C49"/>
    <w:rsid w:val="00A45E15"/>
    <w:rsid w:val="00A470DA"/>
    <w:rsid w:val="00A51508"/>
    <w:rsid w:val="00A51829"/>
    <w:rsid w:val="00A51C5A"/>
    <w:rsid w:val="00A546C1"/>
    <w:rsid w:val="00A5517A"/>
    <w:rsid w:val="00A55CB3"/>
    <w:rsid w:val="00A56505"/>
    <w:rsid w:val="00A56DDD"/>
    <w:rsid w:val="00A60125"/>
    <w:rsid w:val="00A60A91"/>
    <w:rsid w:val="00A61F62"/>
    <w:rsid w:val="00A62A0D"/>
    <w:rsid w:val="00A63793"/>
    <w:rsid w:val="00A63B9F"/>
    <w:rsid w:val="00A646A9"/>
    <w:rsid w:val="00A64B88"/>
    <w:rsid w:val="00A64E55"/>
    <w:rsid w:val="00A65047"/>
    <w:rsid w:val="00A65430"/>
    <w:rsid w:val="00A65BAA"/>
    <w:rsid w:val="00A66C12"/>
    <w:rsid w:val="00A66EEF"/>
    <w:rsid w:val="00A67AE9"/>
    <w:rsid w:val="00A7011D"/>
    <w:rsid w:val="00A703EF"/>
    <w:rsid w:val="00A706D3"/>
    <w:rsid w:val="00A70C03"/>
    <w:rsid w:val="00A70E69"/>
    <w:rsid w:val="00A70EE3"/>
    <w:rsid w:val="00A70FF1"/>
    <w:rsid w:val="00A710C3"/>
    <w:rsid w:val="00A71203"/>
    <w:rsid w:val="00A7176E"/>
    <w:rsid w:val="00A71C58"/>
    <w:rsid w:val="00A73ABD"/>
    <w:rsid w:val="00A73D9A"/>
    <w:rsid w:val="00A73E4E"/>
    <w:rsid w:val="00A74458"/>
    <w:rsid w:val="00A74750"/>
    <w:rsid w:val="00A748F7"/>
    <w:rsid w:val="00A7576F"/>
    <w:rsid w:val="00A7603E"/>
    <w:rsid w:val="00A76EE2"/>
    <w:rsid w:val="00A77BA7"/>
    <w:rsid w:val="00A77C24"/>
    <w:rsid w:val="00A80037"/>
    <w:rsid w:val="00A805C7"/>
    <w:rsid w:val="00A8112E"/>
    <w:rsid w:val="00A81815"/>
    <w:rsid w:val="00A818CC"/>
    <w:rsid w:val="00A81C89"/>
    <w:rsid w:val="00A8276B"/>
    <w:rsid w:val="00A84553"/>
    <w:rsid w:val="00A846CC"/>
    <w:rsid w:val="00A8554E"/>
    <w:rsid w:val="00A860C3"/>
    <w:rsid w:val="00A865FE"/>
    <w:rsid w:val="00A866C8"/>
    <w:rsid w:val="00A86AA4"/>
    <w:rsid w:val="00A87218"/>
    <w:rsid w:val="00A87CEE"/>
    <w:rsid w:val="00A90278"/>
    <w:rsid w:val="00A917A1"/>
    <w:rsid w:val="00A91B92"/>
    <w:rsid w:val="00A924EF"/>
    <w:rsid w:val="00A92B6D"/>
    <w:rsid w:val="00A93D27"/>
    <w:rsid w:val="00A94976"/>
    <w:rsid w:val="00A95195"/>
    <w:rsid w:val="00A959D4"/>
    <w:rsid w:val="00A95D2D"/>
    <w:rsid w:val="00AA0F69"/>
    <w:rsid w:val="00AA1732"/>
    <w:rsid w:val="00AA1BD2"/>
    <w:rsid w:val="00AA2ADC"/>
    <w:rsid w:val="00AA39E2"/>
    <w:rsid w:val="00AA49C0"/>
    <w:rsid w:val="00AA5E63"/>
    <w:rsid w:val="00AA6BA9"/>
    <w:rsid w:val="00AA7468"/>
    <w:rsid w:val="00AB065D"/>
    <w:rsid w:val="00AB0D38"/>
    <w:rsid w:val="00AB11E4"/>
    <w:rsid w:val="00AB2209"/>
    <w:rsid w:val="00AB3CB6"/>
    <w:rsid w:val="00AB3E2F"/>
    <w:rsid w:val="00AB47C4"/>
    <w:rsid w:val="00AB4885"/>
    <w:rsid w:val="00AB4BCD"/>
    <w:rsid w:val="00AB4D72"/>
    <w:rsid w:val="00AB4F21"/>
    <w:rsid w:val="00AB5593"/>
    <w:rsid w:val="00AB5CBE"/>
    <w:rsid w:val="00AB68DE"/>
    <w:rsid w:val="00AB7380"/>
    <w:rsid w:val="00AB78D4"/>
    <w:rsid w:val="00AB7A7A"/>
    <w:rsid w:val="00AC1958"/>
    <w:rsid w:val="00AC1C93"/>
    <w:rsid w:val="00AC290E"/>
    <w:rsid w:val="00AC30C0"/>
    <w:rsid w:val="00AC396F"/>
    <w:rsid w:val="00AC39AE"/>
    <w:rsid w:val="00AC4395"/>
    <w:rsid w:val="00AC4B48"/>
    <w:rsid w:val="00AC6266"/>
    <w:rsid w:val="00AC65C2"/>
    <w:rsid w:val="00AC7B36"/>
    <w:rsid w:val="00AD073B"/>
    <w:rsid w:val="00AD0EA5"/>
    <w:rsid w:val="00AD1A4F"/>
    <w:rsid w:val="00AD374D"/>
    <w:rsid w:val="00AD4E2C"/>
    <w:rsid w:val="00AD4EC6"/>
    <w:rsid w:val="00AD532E"/>
    <w:rsid w:val="00AD59B2"/>
    <w:rsid w:val="00AD65C1"/>
    <w:rsid w:val="00AD6AE2"/>
    <w:rsid w:val="00AD7243"/>
    <w:rsid w:val="00AD7668"/>
    <w:rsid w:val="00AD7823"/>
    <w:rsid w:val="00AE040D"/>
    <w:rsid w:val="00AE13D8"/>
    <w:rsid w:val="00AE1C1D"/>
    <w:rsid w:val="00AE1C98"/>
    <w:rsid w:val="00AE2A60"/>
    <w:rsid w:val="00AE3007"/>
    <w:rsid w:val="00AE30DF"/>
    <w:rsid w:val="00AE32E5"/>
    <w:rsid w:val="00AE37C9"/>
    <w:rsid w:val="00AE428C"/>
    <w:rsid w:val="00AE5324"/>
    <w:rsid w:val="00AE533F"/>
    <w:rsid w:val="00AE54BE"/>
    <w:rsid w:val="00AE5663"/>
    <w:rsid w:val="00AE6884"/>
    <w:rsid w:val="00AE6BFD"/>
    <w:rsid w:val="00AE760A"/>
    <w:rsid w:val="00AE783B"/>
    <w:rsid w:val="00AE7FE6"/>
    <w:rsid w:val="00AF0363"/>
    <w:rsid w:val="00AF0980"/>
    <w:rsid w:val="00AF0C23"/>
    <w:rsid w:val="00AF1745"/>
    <w:rsid w:val="00AF2820"/>
    <w:rsid w:val="00AF28C0"/>
    <w:rsid w:val="00AF2B39"/>
    <w:rsid w:val="00AF2FEE"/>
    <w:rsid w:val="00AF3526"/>
    <w:rsid w:val="00AF3E16"/>
    <w:rsid w:val="00AF4128"/>
    <w:rsid w:val="00AF4285"/>
    <w:rsid w:val="00AF5588"/>
    <w:rsid w:val="00AF57EC"/>
    <w:rsid w:val="00AF5A29"/>
    <w:rsid w:val="00AF6102"/>
    <w:rsid w:val="00AF714D"/>
    <w:rsid w:val="00AF7407"/>
    <w:rsid w:val="00B0000E"/>
    <w:rsid w:val="00B0018D"/>
    <w:rsid w:val="00B00B69"/>
    <w:rsid w:val="00B00F33"/>
    <w:rsid w:val="00B01FDA"/>
    <w:rsid w:val="00B03406"/>
    <w:rsid w:val="00B0386B"/>
    <w:rsid w:val="00B04419"/>
    <w:rsid w:val="00B05533"/>
    <w:rsid w:val="00B057B9"/>
    <w:rsid w:val="00B06981"/>
    <w:rsid w:val="00B0781F"/>
    <w:rsid w:val="00B07BCF"/>
    <w:rsid w:val="00B11CD4"/>
    <w:rsid w:val="00B11D55"/>
    <w:rsid w:val="00B12130"/>
    <w:rsid w:val="00B122F0"/>
    <w:rsid w:val="00B12BB0"/>
    <w:rsid w:val="00B12E8A"/>
    <w:rsid w:val="00B13465"/>
    <w:rsid w:val="00B13A7B"/>
    <w:rsid w:val="00B14196"/>
    <w:rsid w:val="00B144CB"/>
    <w:rsid w:val="00B14735"/>
    <w:rsid w:val="00B16461"/>
    <w:rsid w:val="00B16D35"/>
    <w:rsid w:val="00B1753E"/>
    <w:rsid w:val="00B176CF"/>
    <w:rsid w:val="00B20159"/>
    <w:rsid w:val="00B20CA6"/>
    <w:rsid w:val="00B22919"/>
    <w:rsid w:val="00B22B6B"/>
    <w:rsid w:val="00B2337B"/>
    <w:rsid w:val="00B24D8F"/>
    <w:rsid w:val="00B25753"/>
    <w:rsid w:val="00B30319"/>
    <w:rsid w:val="00B30EAC"/>
    <w:rsid w:val="00B3132D"/>
    <w:rsid w:val="00B320A1"/>
    <w:rsid w:val="00B33475"/>
    <w:rsid w:val="00B335C3"/>
    <w:rsid w:val="00B34AC5"/>
    <w:rsid w:val="00B34B02"/>
    <w:rsid w:val="00B360FC"/>
    <w:rsid w:val="00B36FC6"/>
    <w:rsid w:val="00B37352"/>
    <w:rsid w:val="00B3753E"/>
    <w:rsid w:val="00B406EF"/>
    <w:rsid w:val="00B41B07"/>
    <w:rsid w:val="00B4277E"/>
    <w:rsid w:val="00B42FDC"/>
    <w:rsid w:val="00B4306D"/>
    <w:rsid w:val="00B43CC6"/>
    <w:rsid w:val="00B443EF"/>
    <w:rsid w:val="00B449A2"/>
    <w:rsid w:val="00B44A2A"/>
    <w:rsid w:val="00B4577F"/>
    <w:rsid w:val="00B45787"/>
    <w:rsid w:val="00B47891"/>
    <w:rsid w:val="00B50D10"/>
    <w:rsid w:val="00B50FAD"/>
    <w:rsid w:val="00B52519"/>
    <w:rsid w:val="00B531F9"/>
    <w:rsid w:val="00B53309"/>
    <w:rsid w:val="00B544A1"/>
    <w:rsid w:val="00B54694"/>
    <w:rsid w:val="00B5770A"/>
    <w:rsid w:val="00B6017C"/>
    <w:rsid w:val="00B60182"/>
    <w:rsid w:val="00B60744"/>
    <w:rsid w:val="00B60999"/>
    <w:rsid w:val="00B6102F"/>
    <w:rsid w:val="00B627F3"/>
    <w:rsid w:val="00B6288F"/>
    <w:rsid w:val="00B62EAD"/>
    <w:rsid w:val="00B634B6"/>
    <w:rsid w:val="00B6372F"/>
    <w:rsid w:val="00B640AD"/>
    <w:rsid w:val="00B640DF"/>
    <w:rsid w:val="00B647D5"/>
    <w:rsid w:val="00B65BDE"/>
    <w:rsid w:val="00B66647"/>
    <w:rsid w:val="00B675B3"/>
    <w:rsid w:val="00B6798E"/>
    <w:rsid w:val="00B67ADD"/>
    <w:rsid w:val="00B67AFE"/>
    <w:rsid w:val="00B70665"/>
    <w:rsid w:val="00B7254D"/>
    <w:rsid w:val="00B725F3"/>
    <w:rsid w:val="00B76E61"/>
    <w:rsid w:val="00B771B7"/>
    <w:rsid w:val="00B771E3"/>
    <w:rsid w:val="00B77291"/>
    <w:rsid w:val="00B7766B"/>
    <w:rsid w:val="00B8039F"/>
    <w:rsid w:val="00B811DC"/>
    <w:rsid w:val="00B82636"/>
    <w:rsid w:val="00B82C7E"/>
    <w:rsid w:val="00B82DD6"/>
    <w:rsid w:val="00B832D6"/>
    <w:rsid w:val="00B83763"/>
    <w:rsid w:val="00B83CBC"/>
    <w:rsid w:val="00B846AE"/>
    <w:rsid w:val="00B863AC"/>
    <w:rsid w:val="00B86EBC"/>
    <w:rsid w:val="00B90473"/>
    <w:rsid w:val="00B90E32"/>
    <w:rsid w:val="00B93D5A"/>
    <w:rsid w:val="00B95D14"/>
    <w:rsid w:val="00B962BD"/>
    <w:rsid w:val="00B978CB"/>
    <w:rsid w:val="00B97DB3"/>
    <w:rsid w:val="00BA01A1"/>
    <w:rsid w:val="00BA1048"/>
    <w:rsid w:val="00BA1D78"/>
    <w:rsid w:val="00BA277A"/>
    <w:rsid w:val="00BA2E15"/>
    <w:rsid w:val="00BA3178"/>
    <w:rsid w:val="00BA379A"/>
    <w:rsid w:val="00BA3E92"/>
    <w:rsid w:val="00BA4B69"/>
    <w:rsid w:val="00BA4C64"/>
    <w:rsid w:val="00BA4FDF"/>
    <w:rsid w:val="00BA558B"/>
    <w:rsid w:val="00BA5CBE"/>
    <w:rsid w:val="00BA62F4"/>
    <w:rsid w:val="00BA6CF4"/>
    <w:rsid w:val="00BA720C"/>
    <w:rsid w:val="00BA7EC1"/>
    <w:rsid w:val="00BB3755"/>
    <w:rsid w:val="00BB4462"/>
    <w:rsid w:val="00BB44AF"/>
    <w:rsid w:val="00BB54B2"/>
    <w:rsid w:val="00BB72A1"/>
    <w:rsid w:val="00BB7701"/>
    <w:rsid w:val="00BB7C82"/>
    <w:rsid w:val="00BC0366"/>
    <w:rsid w:val="00BC0929"/>
    <w:rsid w:val="00BC16E6"/>
    <w:rsid w:val="00BC1B0C"/>
    <w:rsid w:val="00BC2C73"/>
    <w:rsid w:val="00BC30C4"/>
    <w:rsid w:val="00BC5393"/>
    <w:rsid w:val="00BC540A"/>
    <w:rsid w:val="00BC63A5"/>
    <w:rsid w:val="00BC7E19"/>
    <w:rsid w:val="00BD2D6D"/>
    <w:rsid w:val="00BD32DC"/>
    <w:rsid w:val="00BD44EB"/>
    <w:rsid w:val="00BD53B2"/>
    <w:rsid w:val="00BD6F1C"/>
    <w:rsid w:val="00BD70A1"/>
    <w:rsid w:val="00BD7A6D"/>
    <w:rsid w:val="00BE3120"/>
    <w:rsid w:val="00BE37C3"/>
    <w:rsid w:val="00BE3B20"/>
    <w:rsid w:val="00BE43ED"/>
    <w:rsid w:val="00BE5069"/>
    <w:rsid w:val="00BE5150"/>
    <w:rsid w:val="00BE579B"/>
    <w:rsid w:val="00BE59F3"/>
    <w:rsid w:val="00BE5D95"/>
    <w:rsid w:val="00BE6D06"/>
    <w:rsid w:val="00BE73F4"/>
    <w:rsid w:val="00BF099A"/>
    <w:rsid w:val="00BF33DF"/>
    <w:rsid w:val="00BF4816"/>
    <w:rsid w:val="00BF4D46"/>
    <w:rsid w:val="00BF756C"/>
    <w:rsid w:val="00BF7FC3"/>
    <w:rsid w:val="00C00792"/>
    <w:rsid w:val="00C010AD"/>
    <w:rsid w:val="00C02058"/>
    <w:rsid w:val="00C02590"/>
    <w:rsid w:val="00C03B69"/>
    <w:rsid w:val="00C04E5C"/>
    <w:rsid w:val="00C067F6"/>
    <w:rsid w:val="00C068BF"/>
    <w:rsid w:val="00C072F3"/>
    <w:rsid w:val="00C106AC"/>
    <w:rsid w:val="00C1072D"/>
    <w:rsid w:val="00C11655"/>
    <w:rsid w:val="00C12E6D"/>
    <w:rsid w:val="00C12F08"/>
    <w:rsid w:val="00C13DC1"/>
    <w:rsid w:val="00C13E97"/>
    <w:rsid w:val="00C149BA"/>
    <w:rsid w:val="00C16E0B"/>
    <w:rsid w:val="00C170F9"/>
    <w:rsid w:val="00C175AE"/>
    <w:rsid w:val="00C1772C"/>
    <w:rsid w:val="00C17DFB"/>
    <w:rsid w:val="00C17E76"/>
    <w:rsid w:val="00C20628"/>
    <w:rsid w:val="00C209F8"/>
    <w:rsid w:val="00C21473"/>
    <w:rsid w:val="00C23604"/>
    <w:rsid w:val="00C24735"/>
    <w:rsid w:val="00C2556E"/>
    <w:rsid w:val="00C25BEB"/>
    <w:rsid w:val="00C26259"/>
    <w:rsid w:val="00C27DBF"/>
    <w:rsid w:val="00C27E55"/>
    <w:rsid w:val="00C27E66"/>
    <w:rsid w:val="00C303E7"/>
    <w:rsid w:val="00C30B52"/>
    <w:rsid w:val="00C31417"/>
    <w:rsid w:val="00C31420"/>
    <w:rsid w:val="00C31C35"/>
    <w:rsid w:val="00C322C3"/>
    <w:rsid w:val="00C3295F"/>
    <w:rsid w:val="00C3313E"/>
    <w:rsid w:val="00C331D8"/>
    <w:rsid w:val="00C331EC"/>
    <w:rsid w:val="00C33BE3"/>
    <w:rsid w:val="00C34CBB"/>
    <w:rsid w:val="00C35C0E"/>
    <w:rsid w:val="00C36B79"/>
    <w:rsid w:val="00C3718D"/>
    <w:rsid w:val="00C37B9E"/>
    <w:rsid w:val="00C402CA"/>
    <w:rsid w:val="00C41BB0"/>
    <w:rsid w:val="00C41FF3"/>
    <w:rsid w:val="00C4340C"/>
    <w:rsid w:val="00C43932"/>
    <w:rsid w:val="00C43AC6"/>
    <w:rsid w:val="00C43C0B"/>
    <w:rsid w:val="00C449E4"/>
    <w:rsid w:val="00C453F4"/>
    <w:rsid w:val="00C45F5A"/>
    <w:rsid w:val="00C46385"/>
    <w:rsid w:val="00C464BA"/>
    <w:rsid w:val="00C471B7"/>
    <w:rsid w:val="00C47256"/>
    <w:rsid w:val="00C510BF"/>
    <w:rsid w:val="00C51BBB"/>
    <w:rsid w:val="00C51EC4"/>
    <w:rsid w:val="00C5276F"/>
    <w:rsid w:val="00C52E70"/>
    <w:rsid w:val="00C53073"/>
    <w:rsid w:val="00C5466B"/>
    <w:rsid w:val="00C549B7"/>
    <w:rsid w:val="00C55964"/>
    <w:rsid w:val="00C55CF1"/>
    <w:rsid w:val="00C61305"/>
    <w:rsid w:val="00C613EA"/>
    <w:rsid w:val="00C62008"/>
    <w:rsid w:val="00C621DD"/>
    <w:rsid w:val="00C62708"/>
    <w:rsid w:val="00C62E6B"/>
    <w:rsid w:val="00C645AA"/>
    <w:rsid w:val="00C64E8D"/>
    <w:rsid w:val="00C65CD7"/>
    <w:rsid w:val="00C670F5"/>
    <w:rsid w:val="00C67833"/>
    <w:rsid w:val="00C703F5"/>
    <w:rsid w:val="00C71917"/>
    <w:rsid w:val="00C7233D"/>
    <w:rsid w:val="00C72617"/>
    <w:rsid w:val="00C72D41"/>
    <w:rsid w:val="00C7325B"/>
    <w:rsid w:val="00C73FE9"/>
    <w:rsid w:val="00C76C5F"/>
    <w:rsid w:val="00C77CCB"/>
    <w:rsid w:val="00C81BCC"/>
    <w:rsid w:val="00C82053"/>
    <w:rsid w:val="00C825DA"/>
    <w:rsid w:val="00C82BC6"/>
    <w:rsid w:val="00C82E7B"/>
    <w:rsid w:val="00C82F57"/>
    <w:rsid w:val="00C8331C"/>
    <w:rsid w:val="00C84641"/>
    <w:rsid w:val="00C84D2C"/>
    <w:rsid w:val="00C84F8B"/>
    <w:rsid w:val="00C85095"/>
    <w:rsid w:val="00C85E8D"/>
    <w:rsid w:val="00C85FB0"/>
    <w:rsid w:val="00C86A70"/>
    <w:rsid w:val="00C86CF4"/>
    <w:rsid w:val="00C87402"/>
    <w:rsid w:val="00C9051F"/>
    <w:rsid w:val="00C9083C"/>
    <w:rsid w:val="00C91C08"/>
    <w:rsid w:val="00C93728"/>
    <w:rsid w:val="00C94241"/>
    <w:rsid w:val="00C94B10"/>
    <w:rsid w:val="00C94C4F"/>
    <w:rsid w:val="00C94F36"/>
    <w:rsid w:val="00C963F9"/>
    <w:rsid w:val="00C9672B"/>
    <w:rsid w:val="00CA0300"/>
    <w:rsid w:val="00CA1227"/>
    <w:rsid w:val="00CA1854"/>
    <w:rsid w:val="00CA194A"/>
    <w:rsid w:val="00CA1D0B"/>
    <w:rsid w:val="00CA24A3"/>
    <w:rsid w:val="00CA28E0"/>
    <w:rsid w:val="00CA3EE2"/>
    <w:rsid w:val="00CA53C2"/>
    <w:rsid w:val="00CA575F"/>
    <w:rsid w:val="00CA5A9A"/>
    <w:rsid w:val="00CA5F55"/>
    <w:rsid w:val="00CA6815"/>
    <w:rsid w:val="00CB02FB"/>
    <w:rsid w:val="00CB0C74"/>
    <w:rsid w:val="00CB141B"/>
    <w:rsid w:val="00CB1C40"/>
    <w:rsid w:val="00CB1C93"/>
    <w:rsid w:val="00CB3DE8"/>
    <w:rsid w:val="00CB453F"/>
    <w:rsid w:val="00CB4AB1"/>
    <w:rsid w:val="00CB64D5"/>
    <w:rsid w:val="00CB785C"/>
    <w:rsid w:val="00CB7A58"/>
    <w:rsid w:val="00CC07EB"/>
    <w:rsid w:val="00CC1515"/>
    <w:rsid w:val="00CC2ECF"/>
    <w:rsid w:val="00CC3261"/>
    <w:rsid w:val="00CC4DBA"/>
    <w:rsid w:val="00CC5082"/>
    <w:rsid w:val="00CC50EA"/>
    <w:rsid w:val="00CC5DF8"/>
    <w:rsid w:val="00CC604B"/>
    <w:rsid w:val="00CC6A54"/>
    <w:rsid w:val="00CC6B81"/>
    <w:rsid w:val="00CC730B"/>
    <w:rsid w:val="00CD0333"/>
    <w:rsid w:val="00CD0E90"/>
    <w:rsid w:val="00CD0EF4"/>
    <w:rsid w:val="00CD1917"/>
    <w:rsid w:val="00CD26CE"/>
    <w:rsid w:val="00CD2AAF"/>
    <w:rsid w:val="00CD2DF9"/>
    <w:rsid w:val="00CD3989"/>
    <w:rsid w:val="00CD39F3"/>
    <w:rsid w:val="00CD3F87"/>
    <w:rsid w:val="00CD4CE1"/>
    <w:rsid w:val="00CD515A"/>
    <w:rsid w:val="00CD6209"/>
    <w:rsid w:val="00CD6370"/>
    <w:rsid w:val="00CD6DBA"/>
    <w:rsid w:val="00CE037F"/>
    <w:rsid w:val="00CE08FD"/>
    <w:rsid w:val="00CE14ED"/>
    <w:rsid w:val="00CE2D1C"/>
    <w:rsid w:val="00CE2F13"/>
    <w:rsid w:val="00CE3F8A"/>
    <w:rsid w:val="00CE5747"/>
    <w:rsid w:val="00CE578D"/>
    <w:rsid w:val="00CF08EE"/>
    <w:rsid w:val="00CF33AA"/>
    <w:rsid w:val="00CF381E"/>
    <w:rsid w:val="00CF39B5"/>
    <w:rsid w:val="00CF429D"/>
    <w:rsid w:val="00CF51AA"/>
    <w:rsid w:val="00CF579B"/>
    <w:rsid w:val="00CF65E9"/>
    <w:rsid w:val="00CF76FD"/>
    <w:rsid w:val="00D006C5"/>
    <w:rsid w:val="00D00DB6"/>
    <w:rsid w:val="00D04469"/>
    <w:rsid w:val="00D04F90"/>
    <w:rsid w:val="00D05AF3"/>
    <w:rsid w:val="00D06095"/>
    <w:rsid w:val="00D07E69"/>
    <w:rsid w:val="00D10DC5"/>
    <w:rsid w:val="00D1110C"/>
    <w:rsid w:val="00D1134C"/>
    <w:rsid w:val="00D131EA"/>
    <w:rsid w:val="00D14D65"/>
    <w:rsid w:val="00D161FE"/>
    <w:rsid w:val="00D163FB"/>
    <w:rsid w:val="00D16DA1"/>
    <w:rsid w:val="00D179B5"/>
    <w:rsid w:val="00D17EEF"/>
    <w:rsid w:val="00D20205"/>
    <w:rsid w:val="00D20572"/>
    <w:rsid w:val="00D21483"/>
    <w:rsid w:val="00D21C5C"/>
    <w:rsid w:val="00D221C4"/>
    <w:rsid w:val="00D2371A"/>
    <w:rsid w:val="00D23A19"/>
    <w:rsid w:val="00D24466"/>
    <w:rsid w:val="00D24611"/>
    <w:rsid w:val="00D247B0"/>
    <w:rsid w:val="00D260D4"/>
    <w:rsid w:val="00D30C97"/>
    <w:rsid w:val="00D32C28"/>
    <w:rsid w:val="00D34AD5"/>
    <w:rsid w:val="00D3591F"/>
    <w:rsid w:val="00D36919"/>
    <w:rsid w:val="00D37527"/>
    <w:rsid w:val="00D402C4"/>
    <w:rsid w:val="00D458A3"/>
    <w:rsid w:val="00D466E0"/>
    <w:rsid w:val="00D47A15"/>
    <w:rsid w:val="00D47CA5"/>
    <w:rsid w:val="00D47CE2"/>
    <w:rsid w:val="00D47D00"/>
    <w:rsid w:val="00D50637"/>
    <w:rsid w:val="00D51185"/>
    <w:rsid w:val="00D5164C"/>
    <w:rsid w:val="00D51DE4"/>
    <w:rsid w:val="00D5296D"/>
    <w:rsid w:val="00D546B6"/>
    <w:rsid w:val="00D54710"/>
    <w:rsid w:val="00D549B7"/>
    <w:rsid w:val="00D54B6D"/>
    <w:rsid w:val="00D55542"/>
    <w:rsid w:val="00D55743"/>
    <w:rsid w:val="00D56957"/>
    <w:rsid w:val="00D570CF"/>
    <w:rsid w:val="00D57B56"/>
    <w:rsid w:val="00D60B2B"/>
    <w:rsid w:val="00D6179E"/>
    <w:rsid w:val="00D62C46"/>
    <w:rsid w:val="00D62EDF"/>
    <w:rsid w:val="00D62F4A"/>
    <w:rsid w:val="00D62F4F"/>
    <w:rsid w:val="00D64014"/>
    <w:rsid w:val="00D66890"/>
    <w:rsid w:val="00D707F5"/>
    <w:rsid w:val="00D70DF8"/>
    <w:rsid w:val="00D71056"/>
    <w:rsid w:val="00D710D8"/>
    <w:rsid w:val="00D725B7"/>
    <w:rsid w:val="00D72886"/>
    <w:rsid w:val="00D73740"/>
    <w:rsid w:val="00D741CE"/>
    <w:rsid w:val="00D743E7"/>
    <w:rsid w:val="00D745B9"/>
    <w:rsid w:val="00D74702"/>
    <w:rsid w:val="00D74CF4"/>
    <w:rsid w:val="00D761D2"/>
    <w:rsid w:val="00D764BF"/>
    <w:rsid w:val="00D77EB3"/>
    <w:rsid w:val="00D804CC"/>
    <w:rsid w:val="00D807EA"/>
    <w:rsid w:val="00D82704"/>
    <w:rsid w:val="00D82CD9"/>
    <w:rsid w:val="00D82F74"/>
    <w:rsid w:val="00D85AAD"/>
    <w:rsid w:val="00D86CD3"/>
    <w:rsid w:val="00D8749C"/>
    <w:rsid w:val="00D87587"/>
    <w:rsid w:val="00D90121"/>
    <w:rsid w:val="00D90B2F"/>
    <w:rsid w:val="00D90D72"/>
    <w:rsid w:val="00D9254A"/>
    <w:rsid w:val="00D925FA"/>
    <w:rsid w:val="00D928E2"/>
    <w:rsid w:val="00D935F8"/>
    <w:rsid w:val="00D93BBB"/>
    <w:rsid w:val="00D948E5"/>
    <w:rsid w:val="00D94953"/>
    <w:rsid w:val="00D9518D"/>
    <w:rsid w:val="00D9573F"/>
    <w:rsid w:val="00D95C1D"/>
    <w:rsid w:val="00D961B5"/>
    <w:rsid w:val="00D961E2"/>
    <w:rsid w:val="00D9628D"/>
    <w:rsid w:val="00D966A6"/>
    <w:rsid w:val="00D97162"/>
    <w:rsid w:val="00D974C5"/>
    <w:rsid w:val="00D978CB"/>
    <w:rsid w:val="00DA325A"/>
    <w:rsid w:val="00DA3595"/>
    <w:rsid w:val="00DA35A6"/>
    <w:rsid w:val="00DA3961"/>
    <w:rsid w:val="00DA405A"/>
    <w:rsid w:val="00DA6D1F"/>
    <w:rsid w:val="00DA6EE0"/>
    <w:rsid w:val="00DB0F97"/>
    <w:rsid w:val="00DB2605"/>
    <w:rsid w:val="00DB29FB"/>
    <w:rsid w:val="00DB2DD0"/>
    <w:rsid w:val="00DB3595"/>
    <w:rsid w:val="00DB46C6"/>
    <w:rsid w:val="00DB4A1B"/>
    <w:rsid w:val="00DB4B7F"/>
    <w:rsid w:val="00DB4D55"/>
    <w:rsid w:val="00DB667F"/>
    <w:rsid w:val="00DB736F"/>
    <w:rsid w:val="00DC18F8"/>
    <w:rsid w:val="00DC2596"/>
    <w:rsid w:val="00DC2723"/>
    <w:rsid w:val="00DC2853"/>
    <w:rsid w:val="00DC3140"/>
    <w:rsid w:val="00DC3305"/>
    <w:rsid w:val="00DC3FF6"/>
    <w:rsid w:val="00DC5447"/>
    <w:rsid w:val="00DC606F"/>
    <w:rsid w:val="00DC6835"/>
    <w:rsid w:val="00DC77F4"/>
    <w:rsid w:val="00DC7838"/>
    <w:rsid w:val="00DD0094"/>
    <w:rsid w:val="00DD079E"/>
    <w:rsid w:val="00DD0C49"/>
    <w:rsid w:val="00DD0F79"/>
    <w:rsid w:val="00DD1713"/>
    <w:rsid w:val="00DD26F2"/>
    <w:rsid w:val="00DD47BC"/>
    <w:rsid w:val="00DD57C1"/>
    <w:rsid w:val="00DD5A08"/>
    <w:rsid w:val="00DD6D54"/>
    <w:rsid w:val="00DD7D17"/>
    <w:rsid w:val="00DE0B03"/>
    <w:rsid w:val="00DE165F"/>
    <w:rsid w:val="00DE3AAD"/>
    <w:rsid w:val="00DE3B5D"/>
    <w:rsid w:val="00DE3F61"/>
    <w:rsid w:val="00DE42E9"/>
    <w:rsid w:val="00DE4C23"/>
    <w:rsid w:val="00DE502E"/>
    <w:rsid w:val="00DE5E1F"/>
    <w:rsid w:val="00DE6779"/>
    <w:rsid w:val="00DE7CA8"/>
    <w:rsid w:val="00DE7D53"/>
    <w:rsid w:val="00DF101C"/>
    <w:rsid w:val="00DF1642"/>
    <w:rsid w:val="00DF298B"/>
    <w:rsid w:val="00DF2B35"/>
    <w:rsid w:val="00DF2B36"/>
    <w:rsid w:val="00DF3826"/>
    <w:rsid w:val="00DF3A55"/>
    <w:rsid w:val="00DF42BC"/>
    <w:rsid w:val="00DF52B7"/>
    <w:rsid w:val="00E0010E"/>
    <w:rsid w:val="00E005A2"/>
    <w:rsid w:val="00E02B9B"/>
    <w:rsid w:val="00E02D64"/>
    <w:rsid w:val="00E033A0"/>
    <w:rsid w:val="00E03568"/>
    <w:rsid w:val="00E03CF3"/>
    <w:rsid w:val="00E04172"/>
    <w:rsid w:val="00E04E74"/>
    <w:rsid w:val="00E069E3"/>
    <w:rsid w:val="00E06D70"/>
    <w:rsid w:val="00E077E2"/>
    <w:rsid w:val="00E11769"/>
    <w:rsid w:val="00E12145"/>
    <w:rsid w:val="00E121B1"/>
    <w:rsid w:val="00E14075"/>
    <w:rsid w:val="00E1459E"/>
    <w:rsid w:val="00E157AE"/>
    <w:rsid w:val="00E160C1"/>
    <w:rsid w:val="00E16986"/>
    <w:rsid w:val="00E16B7D"/>
    <w:rsid w:val="00E16BAD"/>
    <w:rsid w:val="00E1713D"/>
    <w:rsid w:val="00E20864"/>
    <w:rsid w:val="00E20E80"/>
    <w:rsid w:val="00E2127E"/>
    <w:rsid w:val="00E21682"/>
    <w:rsid w:val="00E21C6C"/>
    <w:rsid w:val="00E227D6"/>
    <w:rsid w:val="00E23CB2"/>
    <w:rsid w:val="00E24535"/>
    <w:rsid w:val="00E24551"/>
    <w:rsid w:val="00E24EAA"/>
    <w:rsid w:val="00E2533F"/>
    <w:rsid w:val="00E2643D"/>
    <w:rsid w:val="00E26657"/>
    <w:rsid w:val="00E266EA"/>
    <w:rsid w:val="00E277F3"/>
    <w:rsid w:val="00E27A3B"/>
    <w:rsid w:val="00E27B98"/>
    <w:rsid w:val="00E302B4"/>
    <w:rsid w:val="00E312C5"/>
    <w:rsid w:val="00E31D28"/>
    <w:rsid w:val="00E33C1C"/>
    <w:rsid w:val="00E33FBC"/>
    <w:rsid w:val="00E342C9"/>
    <w:rsid w:val="00E34C07"/>
    <w:rsid w:val="00E3575E"/>
    <w:rsid w:val="00E35A36"/>
    <w:rsid w:val="00E35B2C"/>
    <w:rsid w:val="00E37048"/>
    <w:rsid w:val="00E40580"/>
    <w:rsid w:val="00E40A42"/>
    <w:rsid w:val="00E40E02"/>
    <w:rsid w:val="00E43947"/>
    <w:rsid w:val="00E453A2"/>
    <w:rsid w:val="00E45D06"/>
    <w:rsid w:val="00E474C5"/>
    <w:rsid w:val="00E47B70"/>
    <w:rsid w:val="00E5068E"/>
    <w:rsid w:val="00E50F80"/>
    <w:rsid w:val="00E51A6F"/>
    <w:rsid w:val="00E524C6"/>
    <w:rsid w:val="00E53CFD"/>
    <w:rsid w:val="00E545BD"/>
    <w:rsid w:val="00E547D6"/>
    <w:rsid w:val="00E54890"/>
    <w:rsid w:val="00E5508F"/>
    <w:rsid w:val="00E56416"/>
    <w:rsid w:val="00E57557"/>
    <w:rsid w:val="00E60582"/>
    <w:rsid w:val="00E6092E"/>
    <w:rsid w:val="00E6248F"/>
    <w:rsid w:val="00E63543"/>
    <w:rsid w:val="00E654B1"/>
    <w:rsid w:val="00E65BC4"/>
    <w:rsid w:val="00E65D04"/>
    <w:rsid w:val="00E6694A"/>
    <w:rsid w:val="00E66F5D"/>
    <w:rsid w:val="00E7111C"/>
    <w:rsid w:val="00E71800"/>
    <w:rsid w:val="00E71908"/>
    <w:rsid w:val="00E74178"/>
    <w:rsid w:val="00E74449"/>
    <w:rsid w:val="00E74487"/>
    <w:rsid w:val="00E74F70"/>
    <w:rsid w:val="00E74FAB"/>
    <w:rsid w:val="00E7558F"/>
    <w:rsid w:val="00E75B14"/>
    <w:rsid w:val="00E75B19"/>
    <w:rsid w:val="00E75EE8"/>
    <w:rsid w:val="00E7793C"/>
    <w:rsid w:val="00E80067"/>
    <w:rsid w:val="00E81089"/>
    <w:rsid w:val="00E82949"/>
    <w:rsid w:val="00E844EB"/>
    <w:rsid w:val="00E85045"/>
    <w:rsid w:val="00E86325"/>
    <w:rsid w:val="00E869FB"/>
    <w:rsid w:val="00E86BCA"/>
    <w:rsid w:val="00E86D72"/>
    <w:rsid w:val="00E87042"/>
    <w:rsid w:val="00E873B9"/>
    <w:rsid w:val="00E87A7B"/>
    <w:rsid w:val="00E9024E"/>
    <w:rsid w:val="00E90368"/>
    <w:rsid w:val="00E93459"/>
    <w:rsid w:val="00E9357C"/>
    <w:rsid w:val="00E93DF8"/>
    <w:rsid w:val="00E9500F"/>
    <w:rsid w:val="00E95A08"/>
    <w:rsid w:val="00E95D86"/>
    <w:rsid w:val="00E9668D"/>
    <w:rsid w:val="00E96981"/>
    <w:rsid w:val="00EA2438"/>
    <w:rsid w:val="00EA24A6"/>
    <w:rsid w:val="00EA2A3B"/>
    <w:rsid w:val="00EA2EFD"/>
    <w:rsid w:val="00EA4743"/>
    <w:rsid w:val="00EA49A8"/>
    <w:rsid w:val="00EA56C4"/>
    <w:rsid w:val="00EA6316"/>
    <w:rsid w:val="00EA6662"/>
    <w:rsid w:val="00EA6C83"/>
    <w:rsid w:val="00EA6F6B"/>
    <w:rsid w:val="00EA72DA"/>
    <w:rsid w:val="00EA77D9"/>
    <w:rsid w:val="00EA78FF"/>
    <w:rsid w:val="00EB06D7"/>
    <w:rsid w:val="00EB39B9"/>
    <w:rsid w:val="00EB4082"/>
    <w:rsid w:val="00EB47E9"/>
    <w:rsid w:val="00EB4925"/>
    <w:rsid w:val="00EB5967"/>
    <w:rsid w:val="00EB59E4"/>
    <w:rsid w:val="00EB61B4"/>
    <w:rsid w:val="00EB6627"/>
    <w:rsid w:val="00EB6984"/>
    <w:rsid w:val="00EB6DC6"/>
    <w:rsid w:val="00EB7316"/>
    <w:rsid w:val="00EB7A0A"/>
    <w:rsid w:val="00EC040A"/>
    <w:rsid w:val="00EC0926"/>
    <w:rsid w:val="00EC0A98"/>
    <w:rsid w:val="00EC0DB3"/>
    <w:rsid w:val="00EC2756"/>
    <w:rsid w:val="00EC2780"/>
    <w:rsid w:val="00EC2853"/>
    <w:rsid w:val="00EC28B4"/>
    <w:rsid w:val="00EC2C80"/>
    <w:rsid w:val="00EC3D90"/>
    <w:rsid w:val="00EC3FD8"/>
    <w:rsid w:val="00EC4468"/>
    <w:rsid w:val="00EC5667"/>
    <w:rsid w:val="00EC5C0F"/>
    <w:rsid w:val="00EC609D"/>
    <w:rsid w:val="00EC6D5B"/>
    <w:rsid w:val="00EC7920"/>
    <w:rsid w:val="00ED0EF6"/>
    <w:rsid w:val="00ED1F6D"/>
    <w:rsid w:val="00ED3962"/>
    <w:rsid w:val="00ED3F46"/>
    <w:rsid w:val="00ED4398"/>
    <w:rsid w:val="00ED474F"/>
    <w:rsid w:val="00ED5431"/>
    <w:rsid w:val="00ED68C4"/>
    <w:rsid w:val="00ED7911"/>
    <w:rsid w:val="00ED7A5C"/>
    <w:rsid w:val="00EE0A22"/>
    <w:rsid w:val="00EE3051"/>
    <w:rsid w:val="00EE40CF"/>
    <w:rsid w:val="00EE4C05"/>
    <w:rsid w:val="00EE5486"/>
    <w:rsid w:val="00EE5EB4"/>
    <w:rsid w:val="00EE6A8C"/>
    <w:rsid w:val="00EE77AF"/>
    <w:rsid w:val="00EF098A"/>
    <w:rsid w:val="00EF19C9"/>
    <w:rsid w:val="00EF22D3"/>
    <w:rsid w:val="00EF48D1"/>
    <w:rsid w:val="00EF4B91"/>
    <w:rsid w:val="00EF4D6F"/>
    <w:rsid w:val="00EF555D"/>
    <w:rsid w:val="00EF59AB"/>
    <w:rsid w:val="00EF5CD5"/>
    <w:rsid w:val="00F000B0"/>
    <w:rsid w:val="00F01674"/>
    <w:rsid w:val="00F02CB2"/>
    <w:rsid w:val="00F02EF1"/>
    <w:rsid w:val="00F066DF"/>
    <w:rsid w:val="00F06EB0"/>
    <w:rsid w:val="00F07301"/>
    <w:rsid w:val="00F07335"/>
    <w:rsid w:val="00F0734F"/>
    <w:rsid w:val="00F07664"/>
    <w:rsid w:val="00F10408"/>
    <w:rsid w:val="00F11A67"/>
    <w:rsid w:val="00F11E54"/>
    <w:rsid w:val="00F11F9E"/>
    <w:rsid w:val="00F1215F"/>
    <w:rsid w:val="00F12173"/>
    <w:rsid w:val="00F12B48"/>
    <w:rsid w:val="00F1327B"/>
    <w:rsid w:val="00F15D45"/>
    <w:rsid w:val="00F16D62"/>
    <w:rsid w:val="00F16DB1"/>
    <w:rsid w:val="00F178D2"/>
    <w:rsid w:val="00F201E5"/>
    <w:rsid w:val="00F20F00"/>
    <w:rsid w:val="00F21F25"/>
    <w:rsid w:val="00F2256C"/>
    <w:rsid w:val="00F22E87"/>
    <w:rsid w:val="00F23227"/>
    <w:rsid w:val="00F25202"/>
    <w:rsid w:val="00F258CC"/>
    <w:rsid w:val="00F25E5B"/>
    <w:rsid w:val="00F26BFC"/>
    <w:rsid w:val="00F26FD6"/>
    <w:rsid w:val="00F27A21"/>
    <w:rsid w:val="00F30E11"/>
    <w:rsid w:val="00F31460"/>
    <w:rsid w:val="00F31DB8"/>
    <w:rsid w:val="00F325DD"/>
    <w:rsid w:val="00F32A01"/>
    <w:rsid w:val="00F33A9D"/>
    <w:rsid w:val="00F34232"/>
    <w:rsid w:val="00F343A6"/>
    <w:rsid w:val="00F353ED"/>
    <w:rsid w:val="00F35FA4"/>
    <w:rsid w:val="00F36280"/>
    <w:rsid w:val="00F40F30"/>
    <w:rsid w:val="00F41926"/>
    <w:rsid w:val="00F41DF5"/>
    <w:rsid w:val="00F42AC9"/>
    <w:rsid w:val="00F443AC"/>
    <w:rsid w:val="00F4537C"/>
    <w:rsid w:val="00F45F9F"/>
    <w:rsid w:val="00F50F57"/>
    <w:rsid w:val="00F51BE9"/>
    <w:rsid w:val="00F52104"/>
    <w:rsid w:val="00F532AE"/>
    <w:rsid w:val="00F5334F"/>
    <w:rsid w:val="00F54B78"/>
    <w:rsid w:val="00F55E85"/>
    <w:rsid w:val="00F5702C"/>
    <w:rsid w:val="00F572CF"/>
    <w:rsid w:val="00F603CF"/>
    <w:rsid w:val="00F6078E"/>
    <w:rsid w:val="00F61805"/>
    <w:rsid w:val="00F61C42"/>
    <w:rsid w:val="00F62462"/>
    <w:rsid w:val="00F64E4D"/>
    <w:rsid w:val="00F65054"/>
    <w:rsid w:val="00F655B0"/>
    <w:rsid w:val="00F65628"/>
    <w:rsid w:val="00F700C1"/>
    <w:rsid w:val="00F71498"/>
    <w:rsid w:val="00F72F9E"/>
    <w:rsid w:val="00F743BD"/>
    <w:rsid w:val="00F743EC"/>
    <w:rsid w:val="00F744E2"/>
    <w:rsid w:val="00F747C6"/>
    <w:rsid w:val="00F752C0"/>
    <w:rsid w:val="00F76C36"/>
    <w:rsid w:val="00F76C3B"/>
    <w:rsid w:val="00F775E9"/>
    <w:rsid w:val="00F8195A"/>
    <w:rsid w:val="00F8238C"/>
    <w:rsid w:val="00F8286B"/>
    <w:rsid w:val="00F830E0"/>
    <w:rsid w:val="00F83E45"/>
    <w:rsid w:val="00F853CF"/>
    <w:rsid w:val="00F858AB"/>
    <w:rsid w:val="00F85C38"/>
    <w:rsid w:val="00F86523"/>
    <w:rsid w:val="00F86BDC"/>
    <w:rsid w:val="00F86CB0"/>
    <w:rsid w:val="00F87B5F"/>
    <w:rsid w:val="00F90222"/>
    <w:rsid w:val="00F9105F"/>
    <w:rsid w:val="00F917B5"/>
    <w:rsid w:val="00F917FD"/>
    <w:rsid w:val="00F92CCD"/>
    <w:rsid w:val="00F93547"/>
    <w:rsid w:val="00F939F0"/>
    <w:rsid w:val="00F93E85"/>
    <w:rsid w:val="00F93FE8"/>
    <w:rsid w:val="00F94673"/>
    <w:rsid w:val="00F94CFA"/>
    <w:rsid w:val="00F95503"/>
    <w:rsid w:val="00F955AF"/>
    <w:rsid w:val="00F95BAC"/>
    <w:rsid w:val="00F96BD5"/>
    <w:rsid w:val="00FA02E8"/>
    <w:rsid w:val="00FA09CE"/>
    <w:rsid w:val="00FA3042"/>
    <w:rsid w:val="00FA352A"/>
    <w:rsid w:val="00FA3E59"/>
    <w:rsid w:val="00FA60C4"/>
    <w:rsid w:val="00FA6632"/>
    <w:rsid w:val="00FA67DF"/>
    <w:rsid w:val="00FA6827"/>
    <w:rsid w:val="00FA7486"/>
    <w:rsid w:val="00FB0905"/>
    <w:rsid w:val="00FB0CF4"/>
    <w:rsid w:val="00FB1B88"/>
    <w:rsid w:val="00FB1F5C"/>
    <w:rsid w:val="00FB3826"/>
    <w:rsid w:val="00FB3C47"/>
    <w:rsid w:val="00FB6688"/>
    <w:rsid w:val="00FB6D48"/>
    <w:rsid w:val="00FB6D7F"/>
    <w:rsid w:val="00FB7533"/>
    <w:rsid w:val="00FB7E05"/>
    <w:rsid w:val="00FC1F5E"/>
    <w:rsid w:val="00FC258F"/>
    <w:rsid w:val="00FC5348"/>
    <w:rsid w:val="00FC5555"/>
    <w:rsid w:val="00FC62E3"/>
    <w:rsid w:val="00FC7044"/>
    <w:rsid w:val="00FD00F5"/>
    <w:rsid w:val="00FD0373"/>
    <w:rsid w:val="00FD0951"/>
    <w:rsid w:val="00FD0CFC"/>
    <w:rsid w:val="00FD0F21"/>
    <w:rsid w:val="00FD1200"/>
    <w:rsid w:val="00FD1A0A"/>
    <w:rsid w:val="00FD329B"/>
    <w:rsid w:val="00FD39CF"/>
    <w:rsid w:val="00FD3D82"/>
    <w:rsid w:val="00FD411E"/>
    <w:rsid w:val="00FD42FC"/>
    <w:rsid w:val="00FD65FC"/>
    <w:rsid w:val="00FD664D"/>
    <w:rsid w:val="00FE0167"/>
    <w:rsid w:val="00FE1A0F"/>
    <w:rsid w:val="00FE1A23"/>
    <w:rsid w:val="00FE1F52"/>
    <w:rsid w:val="00FE24E3"/>
    <w:rsid w:val="00FE388F"/>
    <w:rsid w:val="00FE3917"/>
    <w:rsid w:val="00FE3E73"/>
    <w:rsid w:val="00FE48DB"/>
    <w:rsid w:val="00FE5D95"/>
    <w:rsid w:val="00FE62AC"/>
    <w:rsid w:val="00FE64B5"/>
    <w:rsid w:val="00FE74E6"/>
    <w:rsid w:val="00FE7BD1"/>
    <w:rsid w:val="00FF03F5"/>
    <w:rsid w:val="00FF178A"/>
    <w:rsid w:val="00FF218F"/>
    <w:rsid w:val="00FF30EC"/>
    <w:rsid w:val="00FF32A5"/>
    <w:rsid w:val="00FF3C37"/>
    <w:rsid w:val="00FF4211"/>
    <w:rsid w:val="00FF44F3"/>
    <w:rsid w:val="00FF5435"/>
    <w:rsid w:val="00FF56B8"/>
    <w:rsid w:val="00FF59D4"/>
    <w:rsid w:val="00FF6A39"/>
    <w:rsid w:val="00FF6D5F"/>
    <w:rsid w:val="00FF6EBA"/>
    <w:rsid w:val="00FF74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02590"/>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4"/>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6"/>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5"/>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semiHidden/>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7"/>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9E443B"/>
    <w:pPr>
      <w:widowControl/>
      <w:wordWrap/>
      <w:autoSpaceDE/>
      <w:autoSpaceDN/>
      <w:spacing w:before="60" w:afterLines="0" w:after="60" w:line="288" w:lineRule="auto"/>
      <w:ind w:firstLineChars="200" w:firstLine="200"/>
    </w:pPr>
    <w:rPr>
      <w:rFonts w:eastAsia="Times New Roman" w:cs="바탕"/>
      <w:kern w:val="0"/>
      <w:szCs w:val="20"/>
      <w:lang w:val="en-GB"/>
    </w:rPr>
  </w:style>
  <w:style w:type="character" w:customStyle="1" w:styleId="maintextChar">
    <w:name w:val="main text Char"/>
    <w:link w:val="maintext"/>
    <w:qFormat/>
    <w:rsid w:val="009E443B"/>
    <w:rPr>
      <w:rFonts w:ascii="Times New Roman" w:eastAsia="Times New Roman" w:hAnsi="Times New Roman" w:cs="바탕"/>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E0A8AFB-4553-4C91-9DD0-C01A95F8A5A3}">
  <we:reference id="wa104099688" version="1.3.0.0" store="ko-K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1E83B-6F40-4E7A-BFA3-87520EB9D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1937</Words>
  <Characters>11043</Characters>
  <Application>Microsoft Office Word</Application>
  <DocSecurity>0</DocSecurity>
  <Lines>92</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 Noh</cp:lastModifiedBy>
  <cp:revision>2</cp:revision>
  <dcterms:created xsi:type="dcterms:W3CDTF">2021-08-05T09:29:00Z</dcterms:created>
  <dcterms:modified xsi:type="dcterms:W3CDTF">2021-08-05T09:29:00Z</dcterms:modified>
</cp:coreProperties>
</file>